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23BA" w14:textId="77777777" w:rsidR="008501F5" w:rsidRPr="008501F5" w:rsidRDefault="008501F5" w:rsidP="006276C1">
      <w:pPr>
        <w:spacing w:after="0" w:line="240" w:lineRule="auto"/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val="en-US" w:eastAsia="ru-RU"/>
        </w:rPr>
      </w:pPr>
    </w:p>
    <w:p w14:paraId="0D9CBA77" w14:textId="08857BFA" w:rsidR="00693428" w:rsidRPr="00334187" w:rsidRDefault="006276C1" w:rsidP="00334187">
      <w:pPr>
        <w:spacing w:after="0" w:line="240" w:lineRule="auto"/>
        <w:jc w:val="center"/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0B17DB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t>о результатах экспертизы</w:t>
      </w:r>
    </w:p>
    <w:p w14:paraId="50AA2C50" w14:textId="61058320" w:rsidR="00693428" w:rsidRPr="00334187" w:rsidRDefault="00693428" w:rsidP="00334187">
      <w:pPr>
        <w:spacing w:after="0" w:line="240" w:lineRule="auto"/>
        <w:jc w:val="center"/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t xml:space="preserve">по результатам проведения внешней проверки годового отчета </w:t>
      </w:r>
      <w:r w:rsidR="00D1106F" w:rsidRPr="00334187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br/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t xml:space="preserve">об исполнении бюджета сельского поселения </w:t>
      </w:r>
      <w:r w:rsidR="00A32F16" w:rsidRPr="00334187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t>Красноленинский</w:t>
      </w:r>
      <w:r w:rsidR="003D1EEC" w:rsidRPr="00334187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t xml:space="preserve"> </w:t>
      </w:r>
      <w:r w:rsidR="00D1106F" w:rsidRPr="00334187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br/>
      </w:r>
      <w:r w:rsidR="0003541E" w:rsidRPr="00334187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t>за 20</w:t>
      </w:r>
      <w:r w:rsidR="000D6BD5" w:rsidRPr="00334187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t>2</w:t>
      </w:r>
      <w:r w:rsidR="00B47112" w:rsidRPr="00334187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t>5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t xml:space="preserve"> год</w:t>
      </w:r>
    </w:p>
    <w:p w14:paraId="2B72E509" w14:textId="77777777" w:rsidR="00693428" w:rsidRPr="00334187" w:rsidRDefault="00693428" w:rsidP="00334187">
      <w:pPr>
        <w:spacing w:after="0" w:line="240" w:lineRule="auto"/>
        <w:jc w:val="both"/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</w:pPr>
    </w:p>
    <w:p w14:paraId="71C95A4A" w14:textId="77777777" w:rsidR="00785704" w:rsidRPr="00334187" w:rsidRDefault="00693428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1. Основание для проведения экспертно-аналитического мероприятия:</w:t>
      </w:r>
    </w:p>
    <w:p w14:paraId="082B769E" w14:textId="32B9EE98" w:rsidR="005C5286" w:rsidRPr="00334187" w:rsidRDefault="005C5286" w:rsidP="003341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187">
        <w:rPr>
          <w:rFonts w:ascii="Times New Roman" w:hAnsi="Times New Roman" w:cs="Times New Roman"/>
          <w:sz w:val="28"/>
          <w:szCs w:val="28"/>
        </w:rPr>
        <w:t xml:space="preserve">Пункт 2 статьи 157, пункт 1 статьи 264.4. Бюджетного кодекса Российской Федерации (далее – БК РФ), пункт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пункт 3 части 1 статьи 8 Положения о Контрольно-счетной палате Ханты-Мансийского района, утвержденного решением Думы </w:t>
      </w:r>
      <w:r w:rsidRPr="00334187">
        <w:rPr>
          <w:rFonts w:ascii="Times New Roman" w:hAnsi="Times New Roman" w:cs="Times New Roman"/>
          <w:sz w:val="28"/>
          <w:szCs w:val="28"/>
        </w:rPr>
        <w:br/>
        <w:t>Ханты-Мансийского района от 22.12.2011 № 99 «Об образовании Контрольно-счетной палаты Ханты-Мансийского района»,</w:t>
      </w:r>
      <w:bookmarkStart w:id="0" w:name="_Hlk225936135"/>
      <w:r w:rsidR="00380034" w:rsidRPr="00334187">
        <w:rPr>
          <w:sz w:val="28"/>
          <w:szCs w:val="28"/>
        </w:rPr>
        <w:t xml:space="preserve"> </w:t>
      </w:r>
      <w:r w:rsidR="00380034" w:rsidRPr="00334187">
        <w:rPr>
          <w:rFonts w:ascii="Times New Roman" w:hAnsi="Times New Roman" w:cs="Times New Roman"/>
          <w:sz w:val="28"/>
          <w:szCs w:val="28"/>
        </w:rPr>
        <w:t xml:space="preserve">пункт 2.1. раздела II приказа Контрольно-счетной палаты Ханты-Мансийского района от 30.12.2025 № 25 «Об утверждении плана работы </w:t>
      </w:r>
      <w:r w:rsidR="00380034" w:rsidRPr="00334187">
        <w:rPr>
          <w:rFonts w:ascii="Times New Roman" w:hAnsi="Times New Roman" w:cs="Times New Roman"/>
          <w:sz w:val="28"/>
          <w:szCs w:val="28"/>
        </w:rPr>
        <w:br/>
        <w:t>Контрольно-счетной палаты Ханты-Мансийского района на 2026 год»</w:t>
      </w:r>
      <w:bookmarkEnd w:id="0"/>
      <w:r w:rsidR="00380034" w:rsidRPr="00334187">
        <w:rPr>
          <w:rFonts w:ascii="Times New Roman" w:hAnsi="Times New Roman" w:cs="Times New Roman"/>
          <w:sz w:val="28"/>
          <w:szCs w:val="28"/>
        </w:rPr>
        <w:t xml:space="preserve"> </w:t>
      </w:r>
      <w:r w:rsidR="00380034" w:rsidRPr="00334187">
        <w:rPr>
          <w:rFonts w:ascii="Times New Roman" w:hAnsi="Times New Roman" w:cs="Times New Roman"/>
          <w:sz w:val="28"/>
          <w:szCs w:val="28"/>
        </w:rPr>
        <w:br/>
        <w:t xml:space="preserve">и Соглашение от 10.11.2025 о принятии Контрольно-счетной палатой Ханты-Мансийского района полномочий по осуществлению внешнего муниципального финансового контроля контрольно-счетного органа сельского поселения </w:t>
      </w:r>
      <w:r w:rsidR="00C3095A" w:rsidRPr="00334187">
        <w:rPr>
          <w:rFonts w:ascii="Times New Roman" w:hAnsi="Times New Roman" w:cs="Times New Roman"/>
          <w:sz w:val="28"/>
          <w:szCs w:val="28"/>
        </w:rPr>
        <w:t>Красноленинский</w:t>
      </w:r>
      <w:r w:rsidRPr="00334187">
        <w:rPr>
          <w:rFonts w:ascii="Times New Roman" w:hAnsi="Times New Roman" w:cs="Times New Roman"/>
          <w:sz w:val="28"/>
          <w:szCs w:val="28"/>
        </w:rPr>
        <w:t>.</w:t>
      </w:r>
    </w:p>
    <w:p w14:paraId="06723583" w14:textId="73F6E4F5" w:rsidR="005C5286" w:rsidRPr="00334187" w:rsidRDefault="005C5286" w:rsidP="00334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Экспертно-аналитическое мероприятие проведено по материалам, представленным администрацией сельского поселения </w:t>
      </w:r>
      <w:r w:rsidR="00561D1E"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Красноленинский</w:t>
      </w:r>
      <w:r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85BE576" w14:textId="77777777" w:rsidR="00B30552" w:rsidRPr="00334187" w:rsidRDefault="00693428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</w:pPr>
      <w:r w:rsidRPr="00334187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t xml:space="preserve"> Цель экспер</w:t>
      </w:r>
      <w:r w:rsidR="00B30552" w:rsidRPr="00334187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t xml:space="preserve">тно-аналитического мероприятия: </w:t>
      </w:r>
    </w:p>
    <w:p w14:paraId="487E821C" w14:textId="77777777" w:rsidR="00B30552" w:rsidRPr="00334187" w:rsidRDefault="00693428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Установление полноты и достоверности данных об исполнении бюджета сельского поселения </w:t>
      </w:r>
      <w:r w:rsidR="00A32F16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Красноленинский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.</w:t>
      </w:r>
    </w:p>
    <w:p w14:paraId="38524663" w14:textId="77777777" w:rsidR="00B30552" w:rsidRPr="00334187" w:rsidRDefault="00693428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t>3. Предмет экспертно-аналитического мероприятия:</w:t>
      </w:r>
    </w:p>
    <w:p w14:paraId="4763121D" w14:textId="2B1B939C" w:rsidR="00B30552" w:rsidRPr="00334187" w:rsidRDefault="00693428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Годовой отчет об исполнении бюджета муниципального образования «Сельское поселение </w:t>
      </w:r>
      <w:r w:rsidR="00A32F16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Красноленинский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» за 20</w:t>
      </w:r>
      <w:r w:rsidR="00315FF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</w:t>
      </w:r>
      <w:r w:rsidR="00B4711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год.</w:t>
      </w:r>
    </w:p>
    <w:p w14:paraId="3EBACDAF" w14:textId="77777777" w:rsidR="00B30552" w:rsidRPr="00334187" w:rsidRDefault="00693428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t>4. Объект экспертно-аналитического мероприятия:</w:t>
      </w:r>
    </w:p>
    <w:p w14:paraId="1F7182AD" w14:textId="0F596CC4" w:rsidR="00B30552" w:rsidRPr="00334187" w:rsidRDefault="00693428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Администрация сельского поселения </w:t>
      </w:r>
      <w:r w:rsidR="00A32F16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Красноленинский</w:t>
      </w:r>
      <w:r w:rsidR="00237586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рассмотрена в качестве главного распорядителя бюджетных средств, главного администратора доходов бюджета, главного администратора источников финансирования дефицита бюджета, финансового органа.</w:t>
      </w:r>
    </w:p>
    <w:p w14:paraId="60AEE0FE" w14:textId="77777777" w:rsidR="00B30552" w:rsidRPr="00334187" w:rsidRDefault="00693428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t xml:space="preserve">5.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val="en-US" w:eastAsia="ru-RU"/>
        </w:rPr>
        <w:t>C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t>роки проведения экспертно-аналитического мероприятия:</w:t>
      </w:r>
    </w:p>
    <w:p w14:paraId="2FFA4851" w14:textId="13888518" w:rsidR="009E3D45" w:rsidRPr="00334187" w:rsidRDefault="00237586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с </w:t>
      </w:r>
      <w:r w:rsidR="00B4711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30</w:t>
      </w:r>
      <w:r w:rsidR="00B3055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марта 202</w:t>
      </w:r>
      <w:r w:rsidR="00B4711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6</w:t>
      </w:r>
      <w:r w:rsidR="00B3055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="0069342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года по</w:t>
      </w:r>
      <w:r w:rsidR="009F4D4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="00B4711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</w:t>
      </w:r>
      <w:r w:rsidR="00A23AE4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7</w:t>
      </w:r>
      <w:r w:rsidR="00561D1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="005C0AD3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апреля</w:t>
      </w:r>
      <w:r w:rsidR="00B3055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="00777E7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202</w:t>
      </w:r>
      <w:r w:rsidR="00B4711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6</w:t>
      </w:r>
      <w:r w:rsidR="00B3055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="0069342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года.</w:t>
      </w:r>
    </w:p>
    <w:p w14:paraId="2FB50F50" w14:textId="77777777" w:rsidR="009E3D45" w:rsidRPr="00334187" w:rsidRDefault="00693428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t>6. Результаты экспертно-аналитического мероприятия:</w:t>
      </w:r>
    </w:p>
    <w:p w14:paraId="50193944" w14:textId="4115EF2F" w:rsidR="00411E22" w:rsidRPr="00334187" w:rsidRDefault="00411E22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Годовой отчет об исполнении бюджета сельского поселения за 202</w:t>
      </w:r>
      <w:r w:rsidR="004B1790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год (далее – годовой отчет) представлен в </w:t>
      </w:r>
      <w:r w:rsidR="00154613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К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онтрольно-счетную палату Ханты-Мансийского района </w:t>
      </w:r>
      <w:r w:rsidR="003B55E0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30</w:t>
      </w:r>
      <w:r w:rsidR="005C70C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марта 202</w:t>
      </w:r>
      <w:r w:rsidR="007C3EB2" w:rsidRPr="007C3EB2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6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года, что соответствует требованиям пункта 3 статьи 264.4. БК РФ.</w:t>
      </w:r>
    </w:p>
    <w:p w14:paraId="72B6D14C" w14:textId="77777777" w:rsidR="00411E22" w:rsidRPr="00334187" w:rsidRDefault="00411E22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lastRenderedPageBreak/>
        <w:t>Нормы статьи 264.2. Бюджетного кодекса РФ в части срока предоставления годового отчета, установленного финансовым органом, соблюдены.</w:t>
      </w:r>
    </w:p>
    <w:p w14:paraId="6A884A84" w14:textId="47D3E34C" w:rsidR="00411E22" w:rsidRPr="00334187" w:rsidRDefault="00411E22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Годовой отчет сформирован с учетом норм статьи 264.2. БК РФ, приказа Минфина России от 26.12.2010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</w:t>
      </w:r>
      <w:r w:rsidR="00290F57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–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Инструкция 191н).</w:t>
      </w:r>
    </w:p>
    <w:p w14:paraId="1EF3ABBF" w14:textId="4BB55C0B" w:rsidR="00DB6EE5" w:rsidRPr="00334187" w:rsidRDefault="00DB6EE5" w:rsidP="00334187">
      <w:pPr>
        <w:spacing w:after="0" w:line="240" w:lineRule="auto"/>
        <w:ind w:firstLine="567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Срок представления отчета об исполнении местного бюджета, установленный статьей 9 решения Совета депутатов сельского поселения Красноленинский от 29.12.2022</w:t>
      </w:r>
      <w:r w:rsidR="004B1790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№</w:t>
      </w:r>
      <w:r w:rsidR="004B1790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42 «О</w:t>
      </w:r>
      <w:r w:rsidR="004B1790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Положении</w:t>
      </w:r>
      <w:r w:rsidR="004B1790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о</w:t>
      </w:r>
      <w:r w:rsidR="004B1790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бюджетном устройстве и</w:t>
      </w:r>
      <w:r w:rsidR="004B1790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бюджетном процессе</w:t>
      </w:r>
      <w:r w:rsidR="004B1790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в сельском поселении Красноленинский» (далее – Положение о бюджетном процессе)</w:t>
      </w:r>
      <w:r w:rsidR="003B55E0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- «не позднее 1 апреля текущего года», соблюден.</w:t>
      </w:r>
    </w:p>
    <w:p w14:paraId="099F982D" w14:textId="129BEB66" w:rsidR="00411E22" w:rsidRPr="00334187" w:rsidRDefault="00411E22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В соответствии с пунктом 1 статьи 264.5. Бюджетного кодекса Российской Федерации порядок представления, рассмотрения </w:t>
      </w:r>
      <w:r w:rsidR="003B55E0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br/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и утверждения годового отчета об исполнении бюджета устанавливается соответствующим законодательным (представительным) органом </w:t>
      </w:r>
      <w:r w:rsidR="003B55E0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br/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в соответствии с положениями Бюджетного кодекса РФ.</w:t>
      </w:r>
    </w:p>
    <w:p w14:paraId="6B561182" w14:textId="5EA23A79" w:rsidR="00CD0717" w:rsidRPr="00334187" w:rsidRDefault="003D7533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С</w:t>
      </w:r>
      <w:r w:rsidR="00411E2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рок </w:t>
      </w:r>
      <w:r w:rsidR="00290F57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«не позднее 1 апреля года, следующего за отчетным» </w:t>
      </w:r>
      <w:r w:rsidR="00411E2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представления отчета об исполнении местного бюджета, установленный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пунктом 9 </w:t>
      </w:r>
      <w:r w:rsidR="00411E2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решения Совета депутатов сельского поселения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Красноленинский </w:t>
      </w:r>
      <w:r w:rsidR="00411E2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от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16.11.2021 № 14 </w:t>
      </w:r>
      <w:r w:rsidR="00411E2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«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Об утверждении Порядка проведения внешней проверки годового отчета об исполнении бюджета сельского поселения Красноленинский»</w:t>
      </w:r>
      <w:r w:rsidR="00411E2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 соблюден.</w:t>
      </w:r>
    </w:p>
    <w:p w14:paraId="5FEA8C8E" w14:textId="76FC0629" w:rsidR="006C6B2E" w:rsidRPr="00334187" w:rsidRDefault="006C6B2E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Статьей 264.6. Бюджетного кодекса РФ определено, что отчет об исполнении бюджета за отчетный финансовый год утверждается законом (решением) об исполнении бюджета, также отдельными приложениями</w:t>
      </w:r>
      <w:r w:rsidR="00E379A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к нему утверждаются показатели:</w:t>
      </w:r>
    </w:p>
    <w:p w14:paraId="441F05D1" w14:textId="4A00FA64" w:rsidR="006C6B2E" w:rsidRPr="00334187" w:rsidRDefault="00401838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- </w:t>
      </w:r>
      <w:r w:rsidR="006C6B2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доходов бюджета по кодам классификации доходов бюджетов;</w:t>
      </w:r>
    </w:p>
    <w:p w14:paraId="752F01C8" w14:textId="2292B369" w:rsidR="006C6B2E" w:rsidRPr="00334187" w:rsidRDefault="00401838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- </w:t>
      </w:r>
      <w:r w:rsidR="006C6B2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расходов бюджета по ведомственной структуре расходов соответствующего бюджета;</w:t>
      </w:r>
    </w:p>
    <w:p w14:paraId="27645436" w14:textId="70F977E4" w:rsidR="006C6B2E" w:rsidRPr="00334187" w:rsidRDefault="00401838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- </w:t>
      </w:r>
      <w:r w:rsidR="006C6B2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расходов бюджета по разделам и подразделам классификации расходов бюджетов;</w:t>
      </w:r>
    </w:p>
    <w:p w14:paraId="4EFF6D83" w14:textId="2D79613D" w:rsidR="006C6B2E" w:rsidRPr="00334187" w:rsidRDefault="00401838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- </w:t>
      </w:r>
      <w:r w:rsidR="006C6B2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источников финансирования дефицита бюджета по кодам классификации источников финансирования дефицитов бюджетов.</w:t>
      </w:r>
    </w:p>
    <w:p w14:paraId="381928E3" w14:textId="77777777" w:rsidR="006C6B2E" w:rsidRPr="00334187" w:rsidRDefault="006C6B2E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Законом (решением) об исполнении бюджета также утверждаются иные показатели, установленные соответственно настоящим Кодексом, законом субъекта Российской Федерации, муниципальным правовым актом представительного органа муниципального образования для закона (решения) об исполнении бюджета.</w:t>
      </w:r>
    </w:p>
    <w:p w14:paraId="22529203" w14:textId="0AD3FE91" w:rsidR="00522C43" w:rsidRPr="00334187" w:rsidRDefault="00522C43" w:rsidP="003341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экспертно-аналитического мероприятия установлено, что приложения к проекту решения Совета депутатов сельского поселения </w:t>
      </w:r>
      <w:r w:rsidRPr="00334187">
        <w:rPr>
          <w:rFonts w:ascii="Times New Roman" w:hAnsi="Times New Roman" w:cs="Times New Roman"/>
          <w:sz w:val="28"/>
          <w:szCs w:val="28"/>
        </w:rPr>
        <w:lastRenderedPageBreak/>
        <w:t>Красноленинский «Об исполнении бюджета сельского поселения Красноленинский за 202</w:t>
      </w:r>
      <w:r w:rsidR="009A6853" w:rsidRPr="00334187">
        <w:rPr>
          <w:rFonts w:ascii="Times New Roman" w:hAnsi="Times New Roman" w:cs="Times New Roman"/>
          <w:sz w:val="28"/>
          <w:szCs w:val="28"/>
        </w:rPr>
        <w:t>5</w:t>
      </w:r>
      <w:r w:rsidRPr="00334187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решения об отчете за 202</w:t>
      </w:r>
      <w:r w:rsidR="004B1790"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год) соответствуют требованиям статьи 264.6. Бюджетного кодекса РФ.</w:t>
      </w:r>
    </w:p>
    <w:p w14:paraId="31B8E3E6" w14:textId="576B132D" w:rsidR="009A6853" w:rsidRPr="00334187" w:rsidRDefault="00522C43" w:rsidP="00334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 доходов и расходов, размер профицита в проекте решения</w:t>
      </w:r>
      <w:r w:rsidR="00034118"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118"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отчете за 2025</w:t>
      </w:r>
      <w:r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334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соответствует представленной отчетности. </w:t>
      </w:r>
    </w:p>
    <w:p w14:paraId="1A521FE5" w14:textId="25E56EE4" w:rsidR="009A6853" w:rsidRPr="00334187" w:rsidRDefault="009A6853" w:rsidP="0033418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4187">
        <w:rPr>
          <w:rFonts w:ascii="Times New Roman" w:hAnsi="Times New Roman" w:cs="Times New Roman"/>
          <w:iCs/>
          <w:sz w:val="28"/>
          <w:szCs w:val="28"/>
        </w:rPr>
        <w:t>Контрольно-счетная палата обращает внимание, что решения Советов депутатов сельского поселения от 29.12.2022 № 42 «О Положении о бюджетном устройстве и бюджетном процессе в сельском поселении Красноленинский», от 1</w:t>
      </w:r>
      <w:r w:rsidR="004B1790" w:rsidRPr="00334187">
        <w:rPr>
          <w:rFonts w:ascii="Times New Roman" w:hAnsi="Times New Roman" w:cs="Times New Roman"/>
          <w:iCs/>
          <w:sz w:val="28"/>
          <w:szCs w:val="28"/>
        </w:rPr>
        <w:t>6</w:t>
      </w:r>
      <w:r w:rsidRPr="00334187">
        <w:rPr>
          <w:rFonts w:ascii="Times New Roman" w:hAnsi="Times New Roman" w:cs="Times New Roman"/>
          <w:iCs/>
          <w:sz w:val="28"/>
          <w:szCs w:val="28"/>
        </w:rPr>
        <w:t>.11.2021 № 1</w:t>
      </w:r>
      <w:r w:rsidR="004B1790" w:rsidRPr="00334187">
        <w:rPr>
          <w:rFonts w:ascii="Times New Roman" w:hAnsi="Times New Roman" w:cs="Times New Roman"/>
          <w:iCs/>
          <w:sz w:val="28"/>
          <w:szCs w:val="28"/>
        </w:rPr>
        <w:t>4</w:t>
      </w:r>
      <w:r w:rsidRPr="00334187">
        <w:rPr>
          <w:rFonts w:ascii="Times New Roman" w:hAnsi="Times New Roman" w:cs="Times New Roman"/>
          <w:iCs/>
          <w:sz w:val="28"/>
          <w:szCs w:val="28"/>
        </w:rPr>
        <w:t xml:space="preserve"> «Об утверждении Порядка проведения внешней проверки годового отчета об исполнении бюджета сельского поселения </w:t>
      </w:r>
      <w:r w:rsidR="004B1790" w:rsidRPr="00334187">
        <w:rPr>
          <w:rFonts w:ascii="Times New Roman" w:hAnsi="Times New Roman" w:cs="Times New Roman"/>
          <w:iCs/>
          <w:sz w:val="28"/>
          <w:szCs w:val="28"/>
        </w:rPr>
        <w:t>Красноленинский</w:t>
      </w:r>
      <w:r w:rsidRPr="00334187">
        <w:rPr>
          <w:rFonts w:ascii="Times New Roman" w:hAnsi="Times New Roman" w:cs="Times New Roman"/>
          <w:iCs/>
          <w:sz w:val="28"/>
          <w:szCs w:val="28"/>
        </w:rPr>
        <w:t>», предусмотрено предоставление сведений и информации, в том числе бюджетная отчетность об исполнении консолидированного бюджета сельского поселения</w:t>
      </w:r>
      <w:r w:rsidR="004B1790" w:rsidRPr="00334187">
        <w:rPr>
          <w:rFonts w:ascii="Times New Roman" w:hAnsi="Times New Roman" w:cs="Times New Roman"/>
          <w:iCs/>
          <w:sz w:val="28"/>
          <w:szCs w:val="28"/>
        </w:rPr>
        <w:t xml:space="preserve"> Красноленинский</w:t>
      </w:r>
      <w:r w:rsidRPr="00334187">
        <w:rPr>
          <w:rFonts w:ascii="Times New Roman" w:hAnsi="Times New Roman" w:cs="Times New Roman"/>
          <w:iCs/>
          <w:sz w:val="28"/>
          <w:szCs w:val="28"/>
        </w:rPr>
        <w:t>, что в свою очередь не соответствует статье 264.3. Бюджетного кодекса РФ «Формирование отчетности об исполнении консолидированного бюджета и</w:t>
      </w:r>
      <w:r w:rsidR="004B1790" w:rsidRPr="003341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34187">
        <w:rPr>
          <w:rFonts w:ascii="Times New Roman" w:hAnsi="Times New Roman" w:cs="Times New Roman"/>
          <w:iCs/>
          <w:sz w:val="28"/>
          <w:szCs w:val="28"/>
        </w:rPr>
        <w:t>бюджетов государственных внебюджетных фондов».</w:t>
      </w:r>
    </w:p>
    <w:p w14:paraId="5B9E5527" w14:textId="77777777" w:rsidR="009A6853" w:rsidRPr="00334187" w:rsidRDefault="009A6853" w:rsidP="0033418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4187">
        <w:rPr>
          <w:rFonts w:ascii="Times New Roman" w:hAnsi="Times New Roman" w:cs="Times New Roman"/>
          <w:iCs/>
          <w:sz w:val="28"/>
          <w:szCs w:val="28"/>
        </w:rPr>
        <w:t>Статьей 264.3. БК РФ определено, что финансовые органы городских и сельских поселений представляют бюджетную отчетность в финансовый орган муниципального района.</w:t>
      </w:r>
    </w:p>
    <w:p w14:paraId="6435A583" w14:textId="77777777" w:rsidR="009A6853" w:rsidRPr="00334187" w:rsidRDefault="009A6853" w:rsidP="0033418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4187">
        <w:rPr>
          <w:rFonts w:ascii="Times New Roman" w:hAnsi="Times New Roman" w:cs="Times New Roman"/>
          <w:iCs/>
          <w:sz w:val="28"/>
          <w:szCs w:val="28"/>
        </w:rPr>
        <w:t>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Федерации.</w:t>
      </w:r>
    </w:p>
    <w:p w14:paraId="791B8574" w14:textId="3C86C3A5" w:rsidR="009A6853" w:rsidRPr="00334187" w:rsidRDefault="009A6853" w:rsidP="0033418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4187">
        <w:rPr>
          <w:rFonts w:ascii="Times New Roman" w:hAnsi="Times New Roman" w:cs="Times New Roman"/>
          <w:iCs/>
          <w:sz w:val="28"/>
          <w:szCs w:val="28"/>
        </w:rPr>
        <w:t xml:space="preserve">Также Инструкцией 191н утвержден порядок составления бюджетной отчетности об исполнении консолидированного бюджета бюджетной системы Российской Федерации финансовым органом, который включает перечень форм бюджетной отчетности об исполнении консолидированного бюджета, которые в свою очередь не составляются и не предоставляются сельским поселением </w:t>
      </w:r>
      <w:r w:rsidR="004B1790" w:rsidRPr="00334187">
        <w:rPr>
          <w:rFonts w:ascii="Times New Roman" w:hAnsi="Times New Roman" w:cs="Times New Roman"/>
          <w:iCs/>
          <w:sz w:val="28"/>
          <w:szCs w:val="28"/>
        </w:rPr>
        <w:t>Красноленинский</w:t>
      </w:r>
      <w:r w:rsidRPr="00334187">
        <w:rPr>
          <w:rFonts w:ascii="Times New Roman" w:hAnsi="Times New Roman" w:cs="Times New Roman"/>
          <w:iCs/>
          <w:sz w:val="28"/>
          <w:szCs w:val="28"/>
        </w:rPr>
        <w:t>.</w:t>
      </w:r>
    </w:p>
    <w:p w14:paraId="662B4C6D" w14:textId="5EEE4465" w:rsidR="00A23AE4" w:rsidRPr="00334187" w:rsidRDefault="009A6853" w:rsidP="003341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4187">
        <w:rPr>
          <w:rFonts w:ascii="Times New Roman" w:hAnsi="Times New Roman" w:cs="Times New Roman"/>
          <w:b/>
          <w:i/>
          <w:sz w:val="28"/>
          <w:szCs w:val="28"/>
        </w:rPr>
        <w:t>Контрольно-счетная палата рекомендует рассмотреть данный вопрос и внести необходимые изменения в нормативно-правовые акты сельского поселения.</w:t>
      </w:r>
    </w:p>
    <w:p w14:paraId="7B2FDDF7" w14:textId="4427675E" w:rsidR="00E30FEA" w:rsidRPr="00334187" w:rsidRDefault="006F12D0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u w:val="single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u w:val="single"/>
          <w:lang w:eastAsia="ru-RU"/>
        </w:rPr>
        <w:t xml:space="preserve">Основные параметры бюджета сельского поселения </w:t>
      </w:r>
      <w:r w:rsidR="00A32F16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u w:val="single"/>
          <w:lang w:eastAsia="ru-RU"/>
        </w:rPr>
        <w:t>Красноленинский</w:t>
      </w:r>
    </w:p>
    <w:p w14:paraId="2A4BEA3D" w14:textId="78EF2606" w:rsidR="006F12D0" w:rsidRPr="00334187" w:rsidRDefault="006F12D0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Решением Совета депутатов сельского поселения </w:t>
      </w:r>
      <w:r w:rsidR="00D775DA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от 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25</w:t>
      </w:r>
      <w:r w:rsidR="004D6C60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.12.202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4</w:t>
      </w:r>
      <w:r w:rsidR="00D775DA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№ </w:t>
      </w:r>
      <w:r w:rsidR="001D36D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4</w:t>
      </w:r>
      <w:r w:rsidR="00D775DA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«О бюджете сельского поселения Красноленинский на 202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</w:t>
      </w:r>
      <w:r w:rsidR="00D775D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D775DA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год 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br/>
      </w:r>
      <w:r w:rsidR="00D775DA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и плановый период 20</w:t>
      </w:r>
      <w:r w:rsidR="001D36D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6</w:t>
      </w:r>
      <w:r w:rsidR="004D6C6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и </w:t>
      </w:r>
      <w:r w:rsidR="00D775DA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202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7</w:t>
      </w:r>
      <w:r w:rsidR="00D775DA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год</w:t>
      </w:r>
      <w:r w:rsidR="004D6C60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ов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» (в первоначальной редакции)</w:t>
      </w:r>
      <w:r w:rsidR="008F6E2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утверждены основные характеристики бюджета сельского поселения на 202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</w:t>
      </w:r>
      <w:r w:rsidR="008F6E2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год: доходы – </w:t>
      </w:r>
      <w:r w:rsidR="001D36D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3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</w:t>
      </w:r>
      <w:r w:rsidR="001D36D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 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972</w:t>
      </w:r>
      <w:r w:rsidR="001D36D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7</w:t>
      </w:r>
      <w:r w:rsidR="008F6E2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="00D775DA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тыс. рублей, расходы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– </w:t>
      </w:r>
      <w:r w:rsidR="001D36D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3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</w:t>
      </w:r>
      <w:r w:rsidR="001D36D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 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972</w:t>
      </w:r>
      <w:r w:rsidR="001D36D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7</w:t>
      </w:r>
      <w:r w:rsidR="001D36D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тыс. рублей, дефицит </w:t>
      </w:r>
      <w:r w:rsidR="001D36D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(профицит)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– </w:t>
      </w:r>
      <w:r w:rsidR="001D36D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0,0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тыс. рублей.</w:t>
      </w:r>
    </w:p>
    <w:p w14:paraId="3D66004D" w14:textId="2229A2FC" w:rsidR="008F6E22" w:rsidRPr="00334187" w:rsidRDefault="006F12D0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В ходе исполнения бюджета в 202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году в</w:t>
      </w:r>
      <w:r w:rsidR="00A23AE4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бюджет сельского поселения внесены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изменения, в результате которых бюджет сельского поселения 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уменьшился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по доходам на 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739</w:t>
      </w:r>
      <w:r w:rsidR="001D36D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</w:t>
      </w:r>
      <w:r w:rsidR="008F6E2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тыс. рублей</w:t>
      </w:r>
      <w:r w:rsidR="00C530F0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или </w:t>
      </w:r>
      <w:r w:rsidR="001D36D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2,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1</w:t>
      </w:r>
      <w:r w:rsidR="00A64DA1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%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и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lastRenderedPageBreak/>
        <w:t xml:space="preserve">составил 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35</w:t>
      </w:r>
      <w:r w:rsidR="004D6C60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 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233</w:t>
      </w:r>
      <w:r w:rsidR="004D6C60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</w:t>
      </w:r>
      <w:r w:rsidR="002C754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</w:t>
      </w:r>
      <w:r w:rsidR="008F6E2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тыс. рублей, по расходам увеличился на </w:t>
      </w:r>
      <w:r w:rsidR="001D36D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1</w:t>
      </w:r>
      <w:r w:rsidR="0095213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8</w:t>
      </w:r>
      <w:r w:rsidR="001D36D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0</w:t>
      </w:r>
      <w:r w:rsidR="0095213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95</w:t>
      </w:r>
      <w:r w:rsidR="001D36D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</w:t>
      </w:r>
      <w:r w:rsidR="0095213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9</w:t>
      </w:r>
      <w:r w:rsidR="008F6E2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тыс. рублей или </w:t>
      </w:r>
      <w:r w:rsidR="0095213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50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</w:t>
      </w:r>
      <w:r w:rsidR="0095213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3 %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и составил </w:t>
      </w:r>
      <w:r w:rsidR="0095213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54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 </w:t>
      </w:r>
      <w:r w:rsidR="0095213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068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</w:t>
      </w:r>
      <w:r w:rsidR="0095213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6</w:t>
      </w:r>
      <w:r w:rsidR="008F6E2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тыс. рублей. Дефицит бюджета на конец отчетного периода утвержден в сумме </w:t>
      </w:r>
      <w:r w:rsidR="0095213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18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 </w:t>
      </w:r>
      <w:r w:rsidR="0095213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835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</w:t>
      </w:r>
      <w:r w:rsidR="0095213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4</w:t>
      </w:r>
      <w:r w:rsidR="00A64DA1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тыс.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рублей.</w:t>
      </w:r>
    </w:p>
    <w:p w14:paraId="0D265128" w14:textId="4BEFA984" w:rsidR="006F12D0" w:rsidRPr="00334187" w:rsidRDefault="006F12D0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Итоги исполнения бюджета сельского поселения за 202</w:t>
      </w:r>
      <w:r w:rsidR="0095213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год характеризуются следующими показателями: доходы исполнены в объеме 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3</w:t>
      </w:r>
      <w:r w:rsidR="0095213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4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 </w:t>
      </w:r>
      <w:r w:rsidR="0095213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622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</w:t>
      </w:r>
      <w:r w:rsidR="0095213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</w:t>
      </w:r>
      <w:r w:rsidR="008F6E2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тыс. рублей или </w:t>
      </w:r>
      <w:r w:rsidR="0095213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98,3</w:t>
      </w:r>
      <w:r w:rsidR="008F6E2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% от уточненного плана; расходы исполнены в объеме </w:t>
      </w:r>
      <w:r w:rsidR="0095213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50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 8</w:t>
      </w:r>
      <w:r w:rsidR="0095213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78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</w:t>
      </w:r>
      <w:r w:rsidR="0095213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</w:t>
      </w:r>
      <w:r w:rsidR="008F6E2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тыс. рублей или </w:t>
      </w:r>
      <w:r w:rsidR="00FD698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94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</w:t>
      </w:r>
      <w:r w:rsidR="00FD698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1</w:t>
      </w:r>
      <w:r w:rsidR="008F6E2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% от уточненного плана. В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результате исполнения бюджета сельского пос</w:t>
      </w:r>
      <w:r w:rsidR="00AE0A3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еления за 202</w:t>
      </w:r>
      <w:r w:rsidR="00380034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</w:t>
      </w:r>
      <w:r w:rsidR="00AE0A3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год сложился </w:t>
      </w:r>
      <w:r w:rsidR="00FD698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дефицит</w:t>
      </w:r>
      <w:r w:rsidR="008F6E2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в сумме 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1</w:t>
      </w:r>
      <w:r w:rsidR="00FD698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6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 </w:t>
      </w:r>
      <w:r w:rsidR="00FD698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256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</w:t>
      </w:r>
      <w:r w:rsidR="00FD698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4</w:t>
      </w:r>
      <w:r w:rsidR="008F6E2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тыс. рублей.</w:t>
      </w:r>
    </w:p>
    <w:p w14:paraId="12043471" w14:textId="6723672D" w:rsidR="006F12D0" w:rsidRPr="00334187" w:rsidRDefault="006F12D0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Исполнение основных характеристик бюджета сельского поселения по отчету об исполнении бюджета и по результатам проверки приведены в Таблице 1.</w:t>
      </w:r>
    </w:p>
    <w:p w14:paraId="465C7C69" w14:textId="77777777" w:rsidR="006F12D0" w:rsidRPr="00334187" w:rsidRDefault="006F12D0" w:rsidP="00334187">
      <w:pPr>
        <w:spacing w:after="0" w:line="240" w:lineRule="auto"/>
        <w:jc w:val="right"/>
        <w:rPr>
          <w:rFonts w:ascii="Times New Roman" w:eastAsia="༏༏༏༏༏༏༏༏༏༏༏༏༏༏༏༏༏༏༏༏༏༏༏༏༏༏༏༏༏༏༏" w:hAnsi="Times New Roman" w:cs="Times New Roman"/>
          <w:sz w:val="16"/>
          <w:szCs w:val="16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16"/>
          <w:szCs w:val="16"/>
          <w:lang w:eastAsia="ru-RU"/>
        </w:rPr>
        <w:t>Таблица 1</w:t>
      </w:r>
    </w:p>
    <w:p w14:paraId="651DAC2C" w14:textId="77777777" w:rsidR="006F12D0" w:rsidRPr="00334187" w:rsidRDefault="006F12D0" w:rsidP="00334187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༏༏༏༏༏༏༏༏༏༏༏༏༏༏༏༏༏༏༏༏༏༏༏༏༏༏༏༏༏༏༏" w:hAnsi="Times New Roman" w:cs="Times New Roman"/>
          <w:sz w:val="16"/>
          <w:szCs w:val="16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16"/>
          <w:szCs w:val="16"/>
          <w:lang w:eastAsia="ru-RU"/>
        </w:rPr>
        <w:t xml:space="preserve"> тыс. рублей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115"/>
        <w:gridCol w:w="1488"/>
        <w:gridCol w:w="1079"/>
        <w:gridCol w:w="1114"/>
        <w:gridCol w:w="1105"/>
        <w:gridCol w:w="1079"/>
        <w:gridCol w:w="1049"/>
      </w:tblGrid>
      <w:tr w:rsidR="006F12D0" w:rsidRPr="00334187" w14:paraId="04B4D85D" w14:textId="77777777" w:rsidTr="002F456B">
        <w:trPr>
          <w:trHeight w:val="273"/>
          <w:jc w:val="center"/>
        </w:trPr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00A1" w14:textId="77777777" w:rsidR="006F12D0" w:rsidRPr="00334187" w:rsidRDefault="006F12D0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3418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08DC" w14:textId="77777777" w:rsidR="006F12D0" w:rsidRPr="00334187" w:rsidRDefault="006F12D0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3418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Утверждено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E11A" w14:textId="77777777" w:rsidR="006F12D0" w:rsidRPr="00334187" w:rsidRDefault="006F12D0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3418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Отклонение (гр.2-гр.3)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5B9D" w14:textId="77777777" w:rsidR="006F12D0" w:rsidRPr="00334187" w:rsidRDefault="006F12D0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3418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Исполнено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8694" w14:textId="77777777" w:rsidR="006F12D0" w:rsidRPr="00334187" w:rsidRDefault="006F12D0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3418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Отклонение (гр.5-гр.6)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AF02" w14:textId="77777777" w:rsidR="006F12D0" w:rsidRPr="00334187" w:rsidRDefault="006F12D0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3418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Исполнение %</w:t>
            </w:r>
          </w:p>
        </w:tc>
      </w:tr>
      <w:tr w:rsidR="00AE0A32" w:rsidRPr="00334187" w14:paraId="7D6D6BBD" w14:textId="77777777" w:rsidTr="006716A5">
        <w:trPr>
          <w:trHeight w:val="1355"/>
          <w:jc w:val="center"/>
        </w:trPr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2C59" w14:textId="77777777" w:rsidR="006F12D0" w:rsidRPr="00334187" w:rsidRDefault="006F12D0" w:rsidP="003341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0D86" w14:textId="77777777" w:rsidR="006F12D0" w:rsidRPr="00334187" w:rsidRDefault="006F12D0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3418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по данным отчета об исполнении бюджета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BA8E" w14:textId="1850C5FC" w:rsidR="006F12D0" w:rsidRPr="00334187" w:rsidRDefault="008F6E22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3418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в соответствии с решением Совета депутатов сельского поселения </w:t>
            </w:r>
            <w:r w:rsidR="00FD6989" w:rsidRPr="0033418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от 25.12.2024 № 24 (с изм. от 11.12.2025 № 47)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8A23" w14:textId="77777777" w:rsidR="006F12D0" w:rsidRPr="00334187" w:rsidRDefault="006F12D0" w:rsidP="003341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5588" w14:textId="77777777" w:rsidR="006F12D0" w:rsidRPr="00334187" w:rsidRDefault="006F12D0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3418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по данным отчета об исполнении бюджета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FCC7" w14:textId="77777777" w:rsidR="006F12D0" w:rsidRPr="00334187" w:rsidRDefault="006F12D0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3418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по результатам проверки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24DF" w14:textId="77777777" w:rsidR="006F12D0" w:rsidRPr="00334187" w:rsidRDefault="006F12D0" w:rsidP="003341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8343" w14:textId="77777777" w:rsidR="006F12D0" w:rsidRPr="00334187" w:rsidRDefault="006F12D0" w:rsidP="003341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</w:tr>
      <w:tr w:rsidR="00AE0A32" w:rsidRPr="00334187" w14:paraId="7E580004" w14:textId="77777777" w:rsidTr="0022451A">
        <w:trPr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4006" w14:textId="77777777" w:rsidR="006F12D0" w:rsidRPr="00334187" w:rsidRDefault="006F12D0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3418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0484" w14:textId="77777777" w:rsidR="006F12D0" w:rsidRPr="00334187" w:rsidRDefault="006F12D0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3418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09BA" w14:textId="77777777" w:rsidR="006F12D0" w:rsidRPr="00334187" w:rsidRDefault="006F12D0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3418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8133E" w14:textId="77777777" w:rsidR="006F12D0" w:rsidRPr="00334187" w:rsidRDefault="006F12D0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3418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EFDE" w14:textId="77777777" w:rsidR="006F12D0" w:rsidRPr="00334187" w:rsidRDefault="006F12D0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3418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CFEB" w14:textId="77777777" w:rsidR="006F12D0" w:rsidRPr="00334187" w:rsidRDefault="006F12D0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3418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5404" w14:textId="77777777" w:rsidR="006F12D0" w:rsidRPr="00334187" w:rsidRDefault="006F12D0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3418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12226" w14:textId="77777777" w:rsidR="006F12D0" w:rsidRPr="00334187" w:rsidRDefault="006F12D0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3418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FD6989" w:rsidRPr="00334187" w14:paraId="1E80FFD4" w14:textId="77777777" w:rsidTr="007C6C20">
        <w:trPr>
          <w:trHeight w:val="215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8F2B" w14:textId="777777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4"/>
              </w:rPr>
            </w:pPr>
            <w:r w:rsidRPr="00334187">
              <w:rPr>
                <w:rFonts w:ascii="Times New Roman" w:eastAsia="Calibri" w:hAnsi="Times New Roman" w:cs="Times New Roman"/>
                <w:sz w:val="18"/>
                <w:szCs w:val="14"/>
              </w:rPr>
              <w:t>Доходы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225E3" w14:textId="56CA00EC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187">
              <w:rPr>
                <w:rFonts w:ascii="Times New Roman" w:hAnsi="Times New Roman" w:cs="Times New Roman"/>
                <w:sz w:val="18"/>
                <w:szCs w:val="18"/>
              </w:rPr>
              <w:t>35 233,1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430F5" w14:textId="6AE94E62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187">
              <w:rPr>
                <w:rFonts w:ascii="Times New Roman" w:hAnsi="Times New Roman" w:cs="Times New Roman"/>
                <w:sz w:val="18"/>
                <w:szCs w:val="18"/>
              </w:rPr>
              <w:t>35 233,1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70963" w14:textId="6DB9F2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1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FE178" w14:textId="044D45DF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187">
              <w:rPr>
                <w:rFonts w:ascii="Times New Roman" w:hAnsi="Times New Roman" w:cs="Times New Roman"/>
                <w:sz w:val="18"/>
                <w:szCs w:val="18"/>
              </w:rPr>
              <w:t>34 622,2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9B5E0" w14:textId="3CE7A973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187">
              <w:rPr>
                <w:rFonts w:ascii="Times New Roman" w:hAnsi="Times New Roman" w:cs="Times New Roman"/>
                <w:sz w:val="18"/>
                <w:szCs w:val="18"/>
              </w:rPr>
              <w:t>34 622,2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20D2" w14:textId="5DEFA486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1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1F50" w14:textId="65EB745A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187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</w:tr>
      <w:tr w:rsidR="00FD6989" w:rsidRPr="00334187" w14:paraId="7B8D0464" w14:textId="77777777" w:rsidTr="007C6C20">
        <w:trPr>
          <w:trHeight w:val="133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3198" w14:textId="777777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4"/>
              </w:rPr>
            </w:pPr>
            <w:r w:rsidRPr="00334187">
              <w:rPr>
                <w:rFonts w:ascii="Times New Roman" w:eastAsia="Calibri" w:hAnsi="Times New Roman" w:cs="Times New Roman"/>
                <w:sz w:val="18"/>
                <w:szCs w:val="14"/>
              </w:rPr>
              <w:t>Расходы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7C4C" w14:textId="4728DB34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187">
              <w:rPr>
                <w:rFonts w:ascii="Times New Roman" w:hAnsi="Times New Roman" w:cs="Times New Roman"/>
                <w:sz w:val="18"/>
                <w:szCs w:val="18"/>
              </w:rPr>
              <w:t>54 068,6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2E8C" w14:textId="6F4D83E8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187">
              <w:rPr>
                <w:rFonts w:ascii="Times New Roman" w:hAnsi="Times New Roman" w:cs="Times New Roman"/>
                <w:sz w:val="18"/>
                <w:szCs w:val="18"/>
              </w:rPr>
              <w:t>54 068,6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A0E0" w14:textId="69A67DF0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1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A07E" w14:textId="5E1875F6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187">
              <w:rPr>
                <w:rFonts w:ascii="Times New Roman" w:hAnsi="Times New Roman" w:cs="Times New Roman"/>
                <w:sz w:val="18"/>
                <w:szCs w:val="18"/>
              </w:rPr>
              <w:t>50 878,5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E9EC" w14:textId="18EE6EE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187">
              <w:rPr>
                <w:rFonts w:ascii="Times New Roman" w:hAnsi="Times New Roman" w:cs="Times New Roman"/>
                <w:sz w:val="18"/>
                <w:szCs w:val="18"/>
              </w:rPr>
              <w:t>50 878,5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EF02" w14:textId="2DBCBF5D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1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9E542" w14:textId="30D98893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187"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</w:tc>
      </w:tr>
      <w:tr w:rsidR="00FD6989" w:rsidRPr="00334187" w14:paraId="00F02BA6" w14:textId="77777777" w:rsidTr="007C6C20">
        <w:trPr>
          <w:trHeight w:val="207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7459" w14:textId="777777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4"/>
              </w:rPr>
            </w:pPr>
            <w:r w:rsidRPr="00334187">
              <w:rPr>
                <w:rFonts w:ascii="Times New Roman" w:eastAsia="Calibri" w:hAnsi="Times New Roman" w:cs="Times New Roman"/>
                <w:sz w:val="18"/>
                <w:szCs w:val="14"/>
              </w:rPr>
              <w:t>Дефицит (профицит)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27CA2" w14:textId="0E3F3983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187">
              <w:rPr>
                <w:rFonts w:ascii="Times New Roman" w:hAnsi="Times New Roman" w:cs="Times New Roman"/>
                <w:sz w:val="18"/>
                <w:szCs w:val="18"/>
              </w:rPr>
              <w:t>-18 835,5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27E5" w14:textId="273333B1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187">
              <w:rPr>
                <w:rFonts w:ascii="Times New Roman" w:hAnsi="Times New Roman" w:cs="Times New Roman"/>
                <w:sz w:val="18"/>
                <w:szCs w:val="18"/>
              </w:rPr>
              <w:t>-18 835,5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5C3F" w14:textId="70D928FD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1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D7D9" w14:textId="506013C4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187">
              <w:rPr>
                <w:rFonts w:ascii="Times New Roman" w:hAnsi="Times New Roman" w:cs="Times New Roman"/>
                <w:sz w:val="18"/>
                <w:szCs w:val="18"/>
              </w:rPr>
              <w:t>-16 256,4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5614" w14:textId="72D2C8DE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187">
              <w:rPr>
                <w:rFonts w:ascii="Times New Roman" w:hAnsi="Times New Roman" w:cs="Times New Roman"/>
                <w:sz w:val="18"/>
                <w:szCs w:val="18"/>
              </w:rPr>
              <w:t>-16 256,4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2A96" w14:textId="5210C8D9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18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96DC" w14:textId="68F6009A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780C962" w14:textId="48DF552C" w:rsidR="00A23AE4" w:rsidRPr="00334187" w:rsidRDefault="00A23AE4" w:rsidP="00334187">
      <w:pPr>
        <w:spacing w:after="0" w:line="240" w:lineRule="auto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u w:val="single"/>
          <w:lang w:eastAsia="ru-RU"/>
        </w:rPr>
      </w:pPr>
    </w:p>
    <w:p w14:paraId="18D4315B" w14:textId="370762AD" w:rsidR="00705D3E" w:rsidRPr="00334187" w:rsidRDefault="006F12D0" w:rsidP="00334187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u w:val="single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u w:val="single"/>
          <w:lang w:eastAsia="ru-RU"/>
        </w:rPr>
        <w:t xml:space="preserve">Исполнение показателей доходной части бюджета сельского поселения </w:t>
      </w:r>
      <w:r w:rsidR="00A32F16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u w:val="single"/>
          <w:lang w:eastAsia="ru-RU"/>
        </w:rPr>
        <w:t>Красноленинский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u w:val="single"/>
          <w:lang w:eastAsia="ru-RU"/>
        </w:rPr>
        <w:t>:</w:t>
      </w:r>
    </w:p>
    <w:p w14:paraId="3EA185E2" w14:textId="727A11B6" w:rsidR="00A11A46" w:rsidRPr="00334187" w:rsidRDefault="006F12D0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/>
          <w:bCs/>
          <w:sz w:val="16"/>
          <w:szCs w:val="16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Исполнение бюджета сельского поселения по доходам </w:t>
      </w:r>
      <w:r w:rsidR="00FD6989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з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а 20</w:t>
      </w:r>
      <w:r w:rsidR="0022451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2</w:t>
      </w:r>
      <w:r w:rsidR="00FD6989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4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и 202</w:t>
      </w:r>
      <w:r w:rsidR="00FD6989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годы представлено в Таблице 2.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/>
          <w:bCs/>
          <w:sz w:val="16"/>
          <w:szCs w:val="16"/>
          <w:lang w:eastAsia="ru-RU"/>
        </w:rPr>
        <w:t xml:space="preserve"> </w:t>
      </w:r>
    </w:p>
    <w:p w14:paraId="5599FEE6" w14:textId="77777777" w:rsidR="006F12D0" w:rsidRPr="00334187" w:rsidRDefault="006F12D0" w:rsidP="00334187">
      <w:pPr>
        <w:spacing w:after="0" w:line="240" w:lineRule="auto"/>
        <w:jc w:val="right"/>
        <w:rPr>
          <w:rFonts w:ascii="Times New Roman" w:eastAsia="༏༏༏༏༏༏༏༏༏༏༏༏༏༏༏༏༏༏༏༏༏༏༏༏༏༏༏༏༏༏༏" w:hAnsi="Times New Roman" w:cs="Times New Roman"/>
          <w:bCs/>
          <w:sz w:val="16"/>
          <w:szCs w:val="16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16"/>
          <w:szCs w:val="16"/>
          <w:lang w:eastAsia="ru-RU"/>
        </w:rPr>
        <w:t>Таблица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16"/>
          <w:szCs w:val="16"/>
          <w:lang w:eastAsia="ru-RU"/>
        </w:rPr>
        <w:t xml:space="preserve"> 2</w:t>
      </w:r>
    </w:p>
    <w:p w14:paraId="0FD4A88E" w14:textId="77777777" w:rsidR="0022451A" w:rsidRPr="00334187" w:rsidRDefault="0022451A" w:rsidP="00334187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༏༏༏༏༏༏༏༏༏༏༏༏༏༏༏༏༏༏༏༏༏༏༏༏༏༏༏༏༏༏༏" w:hAnsi="Times New Roman" w:cs="Times New Roman"/>
          <w:sz w:val="16"/>
          <w:szCs w:val="16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16"/>
          <w:szCs w:val="16"/>
          <w:lang w:eastAsia="ru-RU"/>
        </w:rPr>
        <w:t>тыс. 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48"/>
        <w:gridCol w:w="957"/>
        <w:gridCol w:w="708"/>
        <w:gridCol w:w="1031"/>
        <w:gridCol w:w="793"/>
        <w:gridCol w:w="706"/>
        <w:gridCol w:w="1114"/>
        <w:gridCol w:w="1051"/>
        <w:gridCol w:w="979"/>
      </w:tblGrid>
      <w:tr w:rsidR="004D34A1" w:rsidRPr="00334187" w14:paraId="52E021D2" w14:textId="77777777" w:rsidTr="0022451A">
        <w:trPr>
          <w:trHeight w:val="288"/>
        </w:trPr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B523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Показатели</w:t>
            </w:r>
          </w:p>
        </w:tc>
        <w:tc>
          <w:tcPr>
            <w:tcW w:w="8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D728" w14:textId="15B40355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20</w:t>
            </w:r>
            <w:r w:rsidR="0022451A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2</w:t>
            </w:r>
            <w:r w:rsidR="00FD6989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4</w:t>
            </w: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 xml:space="preserve"> год</w:t>
            </w:r>
          </w:p>
        </w:tc>
        <w:tc>
          <w:tcPr>
            <w:tcW w:w="19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F266" w14:textId="6B1D5658" w:rsidR="004D34A1" w:rsidRPr="00334187" w:rsidRDefault="0022451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202</w:t>
            </w:r>
            <w:r w:rsidR="00FD6989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5</w:t>
            </w:r>
            <w:r w:rsidR="004D34A1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 xml:space="preserve"> год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F6DD" w14:textId="1778A02E" w:rsidR="004D34A1" w:rsidRPr="00334187" w:rsidRDefault="0022451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Отклонение факта 202</w:t>
            </w:r>
            <w:r w:rsidR="00177963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5</w:t>
            </w: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 xml:space="preserve"> года от факта 202</w:t>
            </w:r>
            <w:r w:rsidR="00177963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4</w:t>
            </w:r>
            <w:r w:rsidR="004D34A1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 xml:space="preserve"> года, тыс. рублей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64E3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 xml:space="preserve">Темп </w:t>
            </w:r>
            <w:r w:rsidR="0022451A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при</w:t>
            </w: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роста,%</w:t>
            </w:r>
          </w:p>
        </w:tc>
      </w:tr>
      <w:tr w:rsidR="00BA5B46" w:rsidRPr="00334187" w14:paraId="00029C3F" w14:textId="77777777" w:rsidTr="00FD6989">
        <w:trPr>
          <w:trHeight w:val="153"/>
        </w:trPr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4875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8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A22C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3A97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Уточненный план, тыс. рублей</w:t>
            </w:r>
          </w:p>
        </w:tc>
        <w:tc>
          <w:tcPr>
            <w:tcW w:w="1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8D13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Исполнение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B9B0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8015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</w:tr>
      <w:tr w:rsidR="004D34A1" w:rsidRPr="00334187" w14:paraId="2E332D54" w14:textId="77777777" w:rsidTr="00FD6989">
        <w:trPr>
          <w:trHeight w:val="566"/>
        </w:trPr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BEAD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EFFC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Факт, тыс. рублей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3EA2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Доля, %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AD83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3A35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sz w:val="14"/>
                <w:szCs w:val="16"/>
                <w:lang w:eastAsia="ru-RU"/>
              </w:rPr>
              <w:t>Факт, тыс. рублей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BEE5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Доля, 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4782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Исполнение к уточненному плану, %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AC8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0B81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</w:tr>
      <w:tr w:rsidR="004D34A1" w:rsidRPr="00334187" w14:paraId="6EE228A2" w14:textId="77777777" w:rsidTr="00FD6989">
        <w:trPr>
          <w:trHeight w:val="93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C4B5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41BF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2F1A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D5CE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261E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sz w:val="14"/>
                <w:szCs w:val="16"/>
                <w:lang w:eastAsia="ru-RU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E0E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188F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E5A3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8731" w14:textId="77777777" w:rsidR="004D34A1" w:rsidRPr="00334187" w:rsidRDefault="004D34A1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9</w:t>
            </w:r>
          </w:p>
        </w:tc>
      </w:tr>
      <w:tr w:rsidR="00FD6989" w:rsidRPr="00334187" w14:paraId="6FF64191" w14:textId="77777777" w:rsidTr="0010064A">
        <w:trPr>
          <w:trHeight w:val="288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B3C7" w14:textId="777777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ДОХОДЫ ВСЕГО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CE8" w14:textId="1E407A36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39 499,4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C49B" w14:textId="68BF8FE6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76D3" w14:textId="5DCE028B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35 233,1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7B0E" w14:textId="334692B3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34 622,2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B269" w14:textId="2375354D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3665" w14:textId="78525A3A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98,3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88C6" w14:textId="1595A363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-4 877,2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E3BB" w14:textId="177E703A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87,7</w:t>
            </w:r>
          </w:p>
        </w:tc>
      </w:tr>
      <w:tr w:rsidR="00FD6989" w:rsidRPr="00334187" w14:paraId="6F3734FA" w14:textId="77777777" w:rsidTr="0010064A">
        <w:trPr>
          <w:trHeight w:val="387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4033" w14:textId="777777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Налоговые и неналоговые доходы, в т.ч.: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CD5A" w14:textId="7DC2C1D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19 391,3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D3F5" w14:textId="37701BAF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24D1" w14:textId="3442F79F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13 721,9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0BFE" w14:textId="2A1998DF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13 113,4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CD3E" w14:textId="309054F8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37,9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7F50" w14:textId="41F326B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95,6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1E51" w14:textId="17B683BB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-6 277,9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E5D0" w14:textId="21725A83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67,6</w:t>
            </w:r>
          </w:p>
        </w:tc>
      </w:tr>
      <w:tr w:rsidR="00FD6989" w:rsidRPr="00334187" w14:paraId="00A48AA3" w14:textId="77777777" w:rsidTr="0010064A">
        <w:trPr>
          <w:trHeight w:val="279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418C" w14:textId="777777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Налоговые доходы,                                  в т.ч.: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72E5" w14:textId="1B755D02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18 742,5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AFA2" w14:textId="77E6DBAB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97AB" w14:textId="2A06A091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12 625,8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4F58" w14:textId="5A5290C4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11 982,1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9CBE" w14:textId="0C57842C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34,6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DA38" w14:textId="18AF550F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94,9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9534" w14:textId="65B5BF9D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-6 760,4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8CEE" w14:textId="6A60A2C4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63,9</w:t>
            </w:r>
          </w:p>
        </w:tc>
      </w:tr>
      <w:tr w:rsidR="00FD6989" w:rsidRPr="00334187" w14:paraId="370B2B95" w14:textId="77777777" w:rsidTr="0010064A">
        <w:trPr>
          <w:trHeight w:val="288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5293" w14:textId="3DDA358F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  <w:t>Налог на прибыль, доходы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B68E" w14:textId="7D147378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11 948,6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5323" w14:textId="2A44D69E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0868" w14:textId="0A925ED5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6 539,06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5B71" w14:textId="1B0B95FF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5 994,58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D9D7" w14:textId="0195AFFE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D423" w14:textId="578232B5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91,7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240B" w14:textId="09F04DD3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-5 954,1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B853" w14:textId="3969B0D0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</w:tr>
      <w:tr w:rsidR="00FD6989" w:rsidRPr="00334187" w14:paraId="5BF4EDCE" w14:textId="77777777" w:rsidTr="0010064A">
        <w:trPr>
          <w:trHeight w:val="408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CE64" w14:textId="777777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  <w:t>Налоги на товары, работы, услуги на территории РФ (акцизы)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B54F" w14:textId="6EB4B739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4 052,6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6F84" w14:textId="0449CFB9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10,3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F04B" w14:textId="463D2764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4 243,9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692D" w14:textId="7C74ACC3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4 146,3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CDD2" w14:textId="6B1C280E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CF67" w14:textId="669D14D5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97,7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5B4A" w14:textId="19F95E1B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93,7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FA8F" w14:textId="0FF9B933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</w:tr>
      <w:tr w:rsidR="00FD6989" w:rsidRPr="00334187" w14:paraId="7D1EEFF8" w14:textId="77777777" w:rsidTr="0010064A">
        <w:trPr>
          <w:trHeight w:val="532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D7F8" w14:textId="777777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  <w:t>Налоги на имущество (налог на имущество физических лиц, транспортный налог, земельный налог)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20A8" w14:textId="686FB6C8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2 734,1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A585" w14:textId="18FC3DA8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D03" w14:textId="70969923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1 835,4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C2EE" w14:textId="623D6FDC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1 833,58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124E" w14:textId="15C2017D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1F1E" w14:textId="31A116BF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8137" w14:textId="6E5C2EAE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-900,5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E11D" w14:textId="4BCFD552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</w:tr>
      <w:tr w:rsidR="00FD6989" w:rsidRPr="00334187" w14:paraId="36E02CDB" w14:textId="77777777" w:rsidTr="0010064A">
        <w:trPr>
          <w:trHeight w:val="288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0684" w14:textId="777777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AE86" w14:textId="100784BE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29D6" w14:textId="32DDECD9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EACE" w14:textId="0F472A3B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7,4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C889" w14:textId="06FE6EAD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1898" w14:textId="1D262572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5D7B" w14:textId="0861EC9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102,7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FE7E" w14:textId="28FB64C3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F434" w14:textId="1565EB88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</w:tr>
      <w:tr w:rsidR="00FD6989" w:rsidRPr="00334187" w14:paraId="29154A41" w14:textId="77777777" w:rsidTr="0010064A">
        <w:trPr>
          <w:trHeight w:val="288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AFB7" w14:textId="777777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D75F" w14:textId="3FE8F430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33D4" w14:textId="20216A13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F71A" w14:textId="3D406BCB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64EF" w14:textId="629535B0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D90D" w14:textId="66D162D3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925A" w14:textId="025B7780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5D3D" w14:textId="5B1D7164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BF21" w14:textId="2B8CBDA3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D6989" w:rsidRPr="00334187" w14:paraId="63E62924" w14:textId="77777777" w:rsidTr="0010064A">
        <w:trPr>
          <w:trHeight w:val="288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5D5B" w14:textId="4127A45B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 xml:space="preserve">Неналоговые доходы,         </w:t>
            </w: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lastRenderedPageBreak/>
              <w:t>в т.ч.: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394E" w14:textId="18B4E2B9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648,8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6FF3" w14:textId="08C90D39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BEFA" w14:textId="207397C0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1096,1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66D9" w14:textId="1B47C785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1131,3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4721" w14:textId="33D54F84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B4F2" w14:textId="6DC7F542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103,2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A0C5" w14:textId="747BEEB2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482,5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540" w14:textId="6334842F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174,4</w:t>
            </w:r>
          </w:p>
        </w:tc>
      </w:tr>
      <w:tr w:rsidR="00FD6989" w:rsidRPr="00334187" w14:paraId="09EFA23E" w14:textId="77777777" w:rsidTr="0010064A">
        <w:trPr>
          <w:trHeight w:val="816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4052" w14:textId="777777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  <w:t>Доходы от использования имущества, находящегося               в государственной                            и муниципальной собственности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4609" w14:textId="0BC8F0FC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607,5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7C3E" w14:textId="239FA740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4078" w14:textId="349187D3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535,0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35CE" w14:textId="029B1ABF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557,7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DD20" w14:textId="0C98C385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04CB" w14:textId="75ABC2BC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B670" w14:textId="05FFEAD5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-49,8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C699" w14:textId="581FC55B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91,8</w:t>
            </w:r>
          </w:p>
        </w:tc>
      </w:tr>
      <w:tr w:rsidR="00FD6989" w:rsidRPr="00334187" w14:paraId="353D86C4" w14:textId="77777777" w:rsidTr="0010064A">
        <w:trPr>
          <w:trHeight w:val="6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E303" w14:textId="777777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  <w:t>Прочие доходы от оказания платных услуг (работ)                           и компенсации затрат государства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D6A9" w14:textId="0398D6B8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F2CE" w14:textId="48921323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8169" w14:textId="22A5FD9C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561,1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51F0" w14:textId="584D696E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573,6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5841" w14:textId="2108C44B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7707" w14:textId="29690CD5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102,2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10F9" w14:textId="2191B9B0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532,3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FA98" w14:textId="3DBDF511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1 388,9</w:t>
            </w:r>
          </w:p>
        </w:tc>
      </w:tr>
      <w:tr w:rsidR="00FD6989" w:rsidRPr="00334187" w14:paraId="5F0D987F" w14:textId="77777777" w:rsidTr="0010064A">
        <w:trPr>
          <w:trHeight w:val="6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D61D" w14:textId="777777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  <w:t>Доходы от реализации имущества, находящегося                  в муниципальной собственности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BFE5" w14:textId="3C4890B2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9838" w14:textId="2AA68732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8910" w14:textId="1CA43DC8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1A28" w14:textId="11703B82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475F" w14:textId="4EE98D98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F55B" w14:textId="59EB9A41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88D5" w14:textId="3DAFF5B6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5F58" w14:textId="0C030FBC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D6989" w:rsidRPr="00334187" w14:paraId="2D0CC5B3" w14:textId="77777777" w:rsidTr="0010064A">
        <w:trPr>
          <w:trHeight w:val="408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1EB3" w14:textId="777777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  <w:t>Штрафы, санкции возмещение ущерба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7558" w14:textId="6E0FAB26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9347" w14:textId="442135E4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CA42" w14:textId="0559880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1A0C" w14:textId="3CD309EA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108F" w14:textId="5C8921F2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FB65" w14:textId="4C037C84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0313" w14:textId="131A3796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97EA" w14:textId="129566BE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D6989" w:rsidRPr="00334187" w14:paraId="4755C726" w14:textId="77777777" w:rsidTr="0010064A">
        <w:trPr>
          <w:trHeight w:val="309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3EC4" w14:textId="777777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  <w:t>Прочие неналоговые поступления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BDC5" w14:textId="15DE73A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FCDE" w14:textId="489B4FF4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A35E" w14:textId="6DE4CB6C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3B5E" w14:textId="6F84E3D5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667C" w14:textId="2927AF36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54A7" w14:textId="37E75030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4795" w14:textId="4713B46E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12D1" w14:textId="73E51521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D6989" w:rsidRPr="00334187" w14:paraId="55EEBBB0" w14:textId="77777777" w:rsidTr="0010064A">
        <w:trPr>
          <w:trHeight w:val="408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D3DF" w14:textId="777777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Безвозмездные поступления, в т.ч.: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EE67" w14:textId="6093C235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20 108,1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9779" w14:textId="32677F96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BD52" w14:textId="71CEB0A9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21 511,2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DC23" w14:textId="6B01BD41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21 508,8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1363" w14:textId="22A54EC6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62,1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B3A7" w14:textId="38811E53" w:rsidR="00FD6989" w:rsidRPr="00334187" w:rsidRDefault="00E509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99,99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DCB8" w14:textId="560A5214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1 400,7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4A86" w14:textId="26032518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107,0</w:t>
            </w:r>
          </w:p>
        </w:tc>
      </w:tr>
      <w:tr w:rsidR="00FD6989" w:rsidRPr="00334187" w14:paraId="1BBA68AF" w14:textId="77777777" w:rsidTr="0010064A">
        <w:trPr>
          <w:trHeight w:val="288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33F1" w14:textId="777777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  <w:t>Дотации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78B3" w14:textId="223ECB42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15 935,3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1DD5" w14:textId="04FCE2DF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2DB2" w14:textId="0EB34579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16 101,0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0425" w14:textId="6A6CED4D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16 101,0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CA4C" w14:textId="63D39435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8AB2" w14:textId="0E929ECD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9446" w14:textId="7D976934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165,7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1173" w14:textId="44518D04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</w:tc>
      </w:tr>
      <w:tr w:rsidR="00FD6989" w:rsidRPr="00334187" w14:paraId="76D5034F" w14:textId="77777777" w:rsidTr="0010064A">
        <w:trPr>
          <w:trHeight w:val="288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B772" w14:textId="777777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  <w:t>Субсидии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8142" w14:textId="7A2AAB0B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161,2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8995" w14:textId="1D56E0DD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F358" w14:textId="18954789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320,9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451E" w14:textId="6150C7A2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320,9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7B0C" w14:textId="020B30D3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4B76" w14:textId="3D4AE9BF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A802" w14:textId="663457C2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5322" w14:textId="04633E6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199,1</w:t>
            </w:r>
          </w:p>
        </w:tc>
      </w:tr>
      <w:tr w:rsidR="00FD6989" w:rsidRPr="00334187" w14:paraId="15C42BF4" w14:textId="77777777" w:rsidTr="0010064A">
        <w:trPr>
          <w:trHeight w:val="288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E43C" w14:textId="777777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  <w:t>Субвенции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B96C" w14:textId="1C8C5AB0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364,0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4617" w14:textId="74D37905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C2E4" w14:textId="1A4A59CF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353,8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52E8" w14:textId="67816B1A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351,4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8353" w14:textId="1605BB73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AFFD" w14:textId="6FF6C12E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99,3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5686" w14:textId="78C4480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-12,6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35CF" w14:textId="7892723B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</w:tc>
      </w:tr>
      <w:tr w:rsidR="00FD6989" w:rsidRPr="00334187" w14:paraId="795234E9" w14:textId="77777777" w:rsidTr="0010064A">
        <w:trPr>
          <w:trHeight w:val="288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FCBE" w14:textId="7777777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DB57" w14:textId="067483EE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3 956,2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7C08" w14:textId="7C359331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4088" w14:textId="388B2A5A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4 976,8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8463" w14:textId="567D28C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4 976,8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A1C8" w14:textId="74B33BDC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4AFF" w14:textId="42E34AB8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1492" w14:textId="7FEA0D45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1 020,6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E927" w14:textId="56B95A29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125,8</w:t>
            </w:r>
          </w:p>
        </w:tc>
      </w:tr>
      <w:tr w:rsidR="00FD6989" w:rsidRPr="00334187" w14:paraId="01F64176" w14:textId="77777777" w:rsidTr="0010064A">
        <w:trPr>
          <w:trHeight w:val="429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E2DF" w14:textId="19394B95" w:rsidR="007C3EB2" w:rsidRPr="007C3EB2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lang w:eastAsia="ru-RU"/>
              </w:rPr>
              <w:fldChar w:fldCharType="begin"/>
            </w:r>
            <w:r w:rsidRPr="00334187">
              <w:rPr>
                <w:lang w:eastAsia="ru-RU"/>
              </w:rPr>
              <w:instrText xml:space="preserve"> LINK </w:instrText>
            </w:r>
            <w:r w:rsidR="000B17DB">
              <w:rPr>
                <w:lang w:eastAsia="ru-RU"/>
              </w:rPr>
              <w:instrText xml:space="preserve">Excel.Sheet.12 "\\\\newfs\\share\\KSP\\КОНТРОЛЬНО-СЧЕТНАЯ ПАЛАТА\\ЗАКЛЮЧЕНИЯ\\2026 год\\отчеты СП за 2025 год\\Красноленинский\\Красноленинский\\EDS_таблицы за 2024 год.xlsx" "таблица 2!R25C1" </w:instrText>
            </w:r>
            <w:r w:rsidRPr="00334187">
              <w:rPr>
                <w:lang w:eastAsia="ru-RU"/>
              </w:rPr>
              <w:instrText xml:space="preserve">\a \f 4 \h  \* MERGEFORMAT </w:instrText>
            </w:r>
            <w:r w:rsidRPr="00334187">
              <w:rPr>
                <w:lang w:eastAsia="ru-RU"/>
              </w:rPr>
              <w:fldChar w:fldCharType="separate"/>
            </w:r>
          </w:p>
          <w:p w14:paraId="2C78D977" w14:textId="77777777" w:rsidR="007C3EB2" w:rsidRPr="007C3EB2" w:rsidRDefault="007C3EB2" w:rsidP="007C3EB2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7C3EB2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  <w:t>возврат остатов субсидий, субвенций и иных медбюджетных трансфертов, имеющих целевое назначение, прошлых  лет из бюджетов сельских поселений</w:t>
            </w:r>
          </w:p>
          <w:p w14:paraId="61C4D43D" w14:textId="34E89B8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4"/>
                <w:szCs w:val="16"/>
                <w:lang w:eastAsia="ru-RU"/>
              </w:rPr>
              <w:fldChar w:fldCharType="end"/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2344" w14:textId="58B702B7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-308,6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D23F" w14:textId="38FAD0EA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-0,8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C655" w14:textId="2EC93FC9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-241,3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5FB5" w14:textId="273CC558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-241,3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5866" w14:textId="734500BD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-0,7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435B" w14:textId="0A0EA220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CF1A" w14:textId="1D11CCF4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F881" w14:textId="7739A9D8" w:rsidR="00FD6989" w:rsidRPr="00334187" w:rsidRDefault="00FD698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</w:tc>
      </w:tr>
    </w:tbl>
    <w:p w14:paraId="3B5FC370" w14:textId="3247BAA3" w:rsidR="00380034" w:rsidRPr="00334187" w:rsidRDefault="00380034" w:rsidP="00334187">
      <w:pPr>
        <w:spacing w:after="0" w:line="240" w:lineRule="auto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</w:p>
    <w:p w14:paraId="16B765EE" w14:textId="6685F047" w:rsidR="00135FB0" w:rsidRPr="00334187" w:rsidRDefault="006F12D0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Согласно данным годового отчета бюджет поселения по </w:t>
      </w:r>
      <w:r w:rsidR="008D305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доходам исполнен за 202</w:t>
      </w:r>
      <w:r w:rsidR="00177963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</w:t>
      </w:r>
      <w:r w:rsidR="008D305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год в объеме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57597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3</w:t>
      </w:r>
      <w:r w:rsidR="00177963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4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 </w:t>
      </w:r>
      <w:r w:rsidR="00177963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622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177963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2</w:t>
      </w:r>
      <w:r w:rsidR="00135FB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тыс. рублей, в том числе: н</w:t>
      </w:r>
      <w:r w:rsidR="008D305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алоговые и неналоговые доходы </w:t>
      </w:r>
      <w:r w:rsidR="00135FB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– 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</w:t>
      </w:r>
      <w:r w:rsidR="00177963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3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 </w:t>
      </w:r>
      <w:r w:rsidR="00177963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113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177963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4</w:t>
      </w:r>
      <w:r w:rsidR="00135FB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тыс. рублей</w:t>
      </w:r>
      <w:r w:rsidR="00177963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,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б</w:t>
      </w:r>
      <w:r w:rsidR="008D305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езвозмездные поступления</w:t>
      </w:r>
      <w:r w:rsidR="0076570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C50C2C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–</w:t>
      </w:r>
      <w:r w:rsidR="008D305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57597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2</w:t>
      </w:r>
      <w:r w:rsidR="00177963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 </w:t>
      </w:r>
      <w:r w:rsidR="00177963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508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177963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8</w:t>
      </w:r>
      <w:r w:rsidR="00135FB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тыс. рублей. Доходы бюд</w:t>
      </w:r>
      <w:r w:rsidR="00423FD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жета поселения исполнены на </w:t>
      </w:r>
      <w:r w:rsidR="00177963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98</w:t>
      </w:r>
      <w:r w:rsidR="0057597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177963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3</w:t>
      </w:r>
      <w:r w:rsidR="00135FB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% к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уточненно</w:t>
      </w:r>
      <w:r w:rsidR="00135FB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му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план</w:t>
      </w:r>
      <w:r w:rsidR="00135FB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у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 в том числе: налоговые</w:t>
      </w:r>
      <w:r w:rsidR="000D498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E9195E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и неналоговые доходы на </w:t>
      </w:r>
      <w:r w:rsidR="00177963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95,6</w:t>
      </w:r>
      <w:r w:rsidR="00135FB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%, безвозмездные </w:t>
      </w:r>
      <w:r w:rsidR="00E5093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поступления на 99,99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%.</w:t>
      </w:r>
    </w:p>
    <w:p w14:paraId="14CE081F" w14:textId="5E6BEB06" w:rsidR="00820114" w:rsidRPr="00334187" w:rsidRDefault="006F12D0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По сравнению с 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202</w:t>
      </w:r>
      <w:r w:rsidR="00E5093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4</w:t>
      </w:r>
      <w:r w:rsidR="00135FB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годом исполнение бюджета по доходам </w:t>
      </w:r>
      <w:r w:rsidR="00E5093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уменьшилось 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на </w:t>
      </w:r>
      <w:r w:rsidR="00E5093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4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 </w:t>
      </w:r>
      <w:r w:rsidR="00E5093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877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E5093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2</w:t>
      </w:r>
      <w:r w:rsidR="0082011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тыс. рублей или 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</w:t>
      </w:r>
      <w:r w:rsidR="00E5093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2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E5093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3</w:t>
      </w:r>
      <w:r w:rsidR="0082011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%, при этом налоговые</w:t>
      </w:r>
      <w:r w:rsidR="0082011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и неналоговые доходы </w:t>
      </w:r>
      <w:r w:rsidR="00E5093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снизились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на </w:t>
      </w:r>
      <w:r w:rsidR="00E5093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6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 </w:t>
      </w:r>
      <w:r w:rsidR="00E5093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277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E5093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9</w:t>
      </w:r>
      <w:r w:rsidR="0082011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тыс. рублей</w:t>
      </w:r>
      <w:r w:rsidR="0082011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или 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3</w:t>
      </w:r>
      <w:r w:rsidR="00E5093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2</w:t>
      </w:r>
      <w:r w:rsidR="00243DA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E5093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4</w:t>
      </w:r>
      <w:r w:rsidR="0082011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4F36A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%</w:t>
      </w:r>
      <w:r w:rsidR="00423FD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E5093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безвозмездны</w:t>
      </w:r>
      <w:r w:rsidR="00E5093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е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поступлени</w:t>
      </w:r>
      <w:r w:rsidR="00E5093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я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9311E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у</w:t>
      </w:r>
      <w:r w:rsidR="00E5093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величились</w:t>
      </w:r>
      <w:r w:rsidR="0082011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н</w:t>
      </w:r>
      <w:r w:rsidR="007658AD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а</w:t>
      </w:r>
      <w:r w:rsidR="0082011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E5093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7</w:t>
      </w:r>
      <w:r w:rsidR="00A65EA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82011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% или на </w:t>
      </w:r>
      <w:r w:rsidR="005C2B0E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1 400</w:t>
      </w:r>
      <w:r w:rsidR="00A65EA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,7</w:t>
      </w:r>
      <w:r w:rsidR="0082011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CD63CD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т</w:t>
      </w:r>
      <w:r w:rsidR="0082011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ыс. рублей</w:t>
      </w:r>
      <w:r w:rsidR="00423FD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.</w:t>
      </w:r>
    </w:p>
    <w:p w14:paraId="3F1A4AA1" w14:textId="51B4423E" w:rsidR="00EE20B6" w:rsidRPr="00334187" w:rsidRDefault="006F12D0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В структуре доходов бюджета поселения в 202</w:t>
      </w:r>
      <w:r w:rsidR="005C2B0E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</w:t>
      </w:r>
      <w:r w:rsidR="0082011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году </w:t>
      </w:r>
      <w:r w:rsidR="00A65EA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доля собственных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доходов в общем объеме доходов поселения составила </w:t>
      </w:r>
      <w:r w:rsidR="005C2B0E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37</w:t>
      </w:r>
      <w:r w:rsidR="00A65EA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5C2B0E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9</w:t>
      </w:r>
      <w:r w:rsidR="00A65EA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82011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%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или </w:t>
      </w:r>
      <w:r w:rsidR="00510F0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</w:t>
      </w:r>
      <w:r w:rsidR="005C2B0E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3</w:t>
      </w:r>
      <w:r w:rsidR="00A65EA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 </w:t>
      </w:r>
      <w:r w:rsidR="005C2B0E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113</w:t>
      </w:r>
      <w:r w:rsidR="00A65EA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5C2B0E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4</w:t>
      </w:r>
      <w:r w:rsidR="0082011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FF33D2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тыс. рублей, в том</w:t>
      </w:r>
      <w:r w:rsidR="0050045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числе доля налоговых доходов в о</w:t>
      </w:r>
      <w:r w:rsidR="00FF33D2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бщем объеме доходов составила </w:t>
      </w:r>
      <w:r w:rsidR="005C2B0E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34</w:t>
      </w:r>
      <w:r w:rsidR="00A65EA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5C2B0E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6</w:t>
      </w:r>
      <w:r w:rsidR="0082011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50045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% или </w:t>
      </w:r>
      <w:r w:rsidR="00510F0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</w:t>
      </w:r>
      <w:r w:rsidR="005C2B0E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</w:t>
      </w:r>
      <w:r w:rsidR="00A65EA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 </w:t>
      </w:r>
      <w:r w:rsidR="005C2B0E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982</w:t>
      </w:r>
      <w:r w:rsidR="00A65EA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5C2B0E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</w:t>
      </w:r>
      <w:r w:rsidR="00EE20B6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50045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тыс. рублей, доля неналоговых доходов составила </w:t>
      </w:r>
      <w:r w:rsidR="005C2B0E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3</w:t>
      </w:r>
      <w:r w:rsidR="00A65EA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5C2B0E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3</w:t>
      </w:r>
      <w:r w:rsidR="00EE20B6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50045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% или </w:t>
      </w:r>
      <w:r w:rsidR="00BD5F7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1 131,3</w:t>
      </w:r>
      <w:r w:rsidR="00EE20B6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50045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тыс. рублей</w:t>
      </w:r>
      <w:r w:rsidR="00EE20B6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.</w:t>
      </w:r>
    </w:p>
    <w:p w14:paraId="26E86735" w14:textId="2768AEDC" w:rsidR="00BD5F7B" w:rsidRPr="00334187" w:rsidRDefault="008D3058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Наибольший удельный вес </w:t>
      </w:r>
      <w:r w:rsidR="00BD5F7B" w:rsidRPr="0033418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 налоговых доходах занимают акцизы – 12,0% или 4 146,3 тыс. рублей с исполнением 97,70% к плану, а также налог на прибыль – 17,3</w:t>
      </w:r>
      <w:r w:rsidR="00B63FFA" w:rsidRPr="0033418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% или</w:t>
      </w:r>
      <w:r w:rsidR="00BD5F7B" w:rsidRPr="0033418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5 994,6 тыс. рублей) с исполнением 91,67%. Поступления по налогу на прибыль снизились к уровню 2024 года на 5 954,0 тыс. рублей </w:t>
      </w:r>
      <w:r w:rsidR="00B63FFA" w:rsidRPr="0033418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или </w:t>
      </w:r>
      <w:r w:rsidR="00BD5F7B" w:rsidRPr="0033418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49,83%. Налоги на имущество исполнены на 99,90% </w:t>
      </w:r>
      <w:r w:rsidR="00B63FFA" w:rsidRPr="0033418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или </w:t>
      </w:r>
      <w:r w:rsidR="00BD5F7B" w:rsidRPr="0033418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1 833,6 тыс. рублей, снижение к 2024 году составило 900,5 тыс. </w:t>
      </w:r>
      <w:r w:rsidR="00BD5F7B" w:rsidRPr="0033418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lastRenderedPageBreak/>
        <w:t xml:space="preserve">рублей </w:t>
      </w:r>
      <w:r w:rsidR="00B63FFA" w:rsidRPr="0033418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или </w:t>
      </w:r>
      <w:r w:rsidR="00BD5F7B" w:rsidRPr="0033418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32,93%. Государственная пошлина исполнена на 102,70% </w:t>
      </w:r>
      <w:r w:rsidR="00B63FFA" w:rsidRPr="0033418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или </w:t>
      </w:r>
      <w:r w:rsidR="00BD5F7B" w:rsidRPr="0033418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7,6 тыс. рублей.</w:t>
      </w:r>
    </w:p>
    <w:p w14:paraId="0091D06A" w14:textId="7833D541" w:rsidR="00BD5F7B" w:rsidRPr="00334187" w:rsidRDefault="00B63FFA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Неналоговые доходы в 2025 году составили 1 131,3 тыс. рублей (доходы от использования имущества – 557,7 тыс. рублей, прочие доходы от оказания платных услуг – 573,6 тыс. рублей), что значительно выше уровня 2024 года (648,8 тыс. рублей) за счет включения в план компенсационных доходов.</w:t>
      </w:r>
    </w:p>
    <w:p w14:paraId="4083AF92" w14:textId="40751203" w:rsidR="00380034" w:rsidRPr="00334187" w:rsidRDefault="00E131A4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Безвозмездные поступления исполнены в сумме 21 508,8 тыс. рублей (99,99% плана), в том числе: дотации – 16 101,0 тыс. рублей (100%), субсидии – 320,9 тыс. рублей (100%), субвенции – 351,4 тыс. рублей (99,32%), иные межбюджетные трансферты – 4 976,8 тыс. рублей (100%). Возврат остатков целевых трансфертов прошлых лет составил 241,3 тыс. рублей.</w:t>
      </w:r>
    </w:p>
    <w:p w14:paraId="3C0C47BC" w14:textId="36B55033" w:rsidR="008E4052" w:rsidRPr="00334187" w:rsidRDefault="00D00712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u w:val="single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u w:val="single"/>
          <w:lang w:eastAsia="ru-RU"/>
        </w:rPr>
        <w:t xml:space="preserve">Исполнение показателей расходной части бюджета сельского поселения </w:t>
      </w:r>
      <w:r w:rsidR="00A32F16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u w:val="single"/>
          <w:lang w:eastAsia="ru-RU"/>
        </w:rPr>
        <w:t>Красноленинский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u w:val="single"/>
          <w:lang w:eastAsia="ru-RU"/>
        </w:rPr>
        <w:t>:</w:t>
      </w:r>
    </w:p>
    <w:p w14:paraId="52E06B9D" w14:textId="77777777" w:rsidR="008501F5" w:rsidRPr="00C84527" w:rsidRDefault="008501F5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</w:p>
    <w:p w14:paraId="2E41890F" w14:textId="26427D1D" w:rsidR="00380034" w:rsidRPr="00C84527" w:rsidRDefault="00D00712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В сравнении с первоначальным бюджетом расходы сельского поселения в </w:t>
      </w:r>
      <w:r w:rsidR="008E4052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202</w:t>
      </w:r>
      <w:r w:rsidR="009879C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году увеличены </w:t>
      </w:r>
      <w:r w:rsidR="009879C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50</w:t>
      </w:r>
      <w:r w:rsidR="008E4052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9879C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3</w:t>
      </w:r>
      <w:r w:rsidR="008E4052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ED3CF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%</w:t>
      </w:r>
      <w:r w:rsidR="00113FC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или </w:t>
      </w:r>
      <w:r w:rsidR="008E4052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</w:t>
      </w:r>
      <w:r w:rsidR="009879C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8</w:t>
      </w:r>
      <w:r w:rsidR="008E4052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 0</w:t>
      </w:r>
      <w:r w:rsidR="009879C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95</w:t>
      </w:r>
      <w:r w:rsidR="008E4052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9879C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9</w:t>
      </w:r>
      <w:r w:rsidR="00113FC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38003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тыс. рублей (Таблица 3).</w:t>
      </w:r>
    </w:p>
    <w:p w14:paraId="068D4619" w14:textId="77777777" w:rsidR="008501F5" w:rsidRPr="00C84527" w:rsidRDefault="008501F5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</w:p>
    <w:p w14:paraId="74C6DB4F" w14:textId="77777777" w:rsidR="008501F5" w:rsidRPr="00C84527" w:rsidRDefault="008501F5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</w:p>
    <w:p w14:paraId="0BD868AD" w14:textId="43C4B72B" w:rsidR="008501F5" w:rsidRDefault="008501F5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</w:p>
    <w:p w14:paraId="6CB3BB5E" w14:textId="77777777" w:rsidR="00991C8D" w:rsidRPr="00C84527" w:rsidRDefault="00991C8D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</w:p>
    <w:p w14:paraId="2CD5F9F2" w14:textId="77777777" w:rsidR="00380034" w:rsidRPr="00334187" w:rsidRDefault="00380034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</w:p>
    <w:p w14:paraId="737570A9" w14:textId="77777777" w:rsidR="00D00712" w:rsidRPr="00334187" w:rsidRDefault="00D00712" w:rsidP="00334187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༏༏༏༏༏༏༏༏༏༏༏༏༏༏༏༏༏༏༏༏༏༏༏༏༏༏༏༏༏༏༏" w:hAnsi="Times New Roman" w:cs="Times New Roman"/>
          <w:bCs/>
          <w:sz w:val="16"/>
          <w:szCs w:val="16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16"/>
          <w:szCs w:val="16"/>
          <w:lang w:eastAsia="ru-RU"/>
        </w:rPr>
        <w:t>Таблица 3</w:t>
      </w:r>
    </w:p>
    <w:p w14:paraId="7B6FE612" w14:textId="77777777" w:rsidR="00113FCB" w:rsidRPr="00334187" w:rsidRDefault="00113FCB" w:rsidP="00334187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༏༏༏༏༏༏༏༏༏༏༏༏༏༏༏༏༏༏༏༏༏༏༏༏༏༏༏༏༏༏༏" w:hAnsi="Times New Roman" w:cs="Times New Roman"/>
          <w:sz w:val="16"/>
          <w:szCs w:val="16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16"/>
          <w:szCs w:val="16"/>
          <w:lang w:eastAsia="ru-RU"/>
        </w:rPr>
        <w:t>тыс. рублей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3"/>
        <w:gridCol w:w="1984"/>
        <w:gridCol w:w="1843"/>
        <w:gridCol w:w="1136"/>
        <w:gridCol w:w="1043"/>
      </w:tblGrid>
      <w:tr w:rsidR="006610D5" w:rsidRPr="00334187" w14:paraId="68440F9B" w14:textId="77777777" w:rsidTr="007C3EB2">
        <w:trPr>
          <w:trHeight w:val="504"/>
          <w:jc w:val="center"/>
        </w:trPr>
        <w:tc>
          <w:tcPr>
            <w:tcW w:w="1728" w:type="pct"/>
            <w:vMerge w:val="restart"/>
            <w:shd w:val="clear" w:color="auto" w:fill="auto"/>
            <w:noWrap/>
            <w:vAlign w:val="center"/>
          </w:tcPr>
          <w:p w14:paraId="673A3C06" w14:textId="77777777" w:rsidR="006610D5" w:rsidRPr="00334187" w:rsidRDefault="006610D5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разделов расходов</w:t>
            </w:r>
          </w:p>
        </w:tc>
        <w:tc>
          <w:tcPr>
            <w:tcW w:w="1081" w:type="pct"/>
            <w:vMerge w:val="restart"/>
            <w:shd w:val="clear" w:color="auto" w:fill="auto"/>
            <w:vAlign w:val="center"/>
          </w:tcPr>
          <w:p w14:paraId="401DAF76" w14:textId="48910A32" w:rsidR="006610D5" w:rsidRPr="00334187" w:rsidRDefault="006610D5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Первоначальный                план на 202</w:t>
            </w:r>
            <w:r w:rsidR="002A673A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год,                         тыс. рублей                               (решение Совета                  депутатов                                       от </w:t>
            </w:r>
            <w:r w:rsidR="002A673A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705D3E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.12.202</w:t>
            </w:r>
            <w:r w:rsidR="002A673A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№ </w:t>
            </w:r>
            <w:r w:rsidR="00705D3E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2A673A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04" w:type="pct"/>
            <w:vMerge w:val="restart"/>
            <w:shd w:val="clear" w:color="auto" w:fill="auto"/>
            <w:vAlign w:val="center"/>
          </w:tcPr>
          <w:p w14:paraId="4DE11051" w14:textId="229D7C2F" w:rsidR="006610D5" w:rsidRPr="00334187" w:rsidRDefault="006610D5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Уточненный                план на 202</w:t>
            </w:r>
            <w:r w:rsidR="002A673A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год,                         тыс. рублей                               (решение Совета                  депутатов                                        от </w:t>
            </w:r>
            <w:r w:rsidR="002A673A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.12.</w:t>
            </w:r>
            <w:r w:rsidR="00705D3E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057B94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№ </w:t>
            </w:r>
            <w:r w:rsidR="002A673A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87" w:type="pct"/>
            <w:gridSpan w:val="2"/>
            <w:shd w:val="clear" w:color="auto" w:fill="auto"/>
            <w:vAlign w:val="center"/>
          </w:tcPr>
          <w:p w14:paraId="4E3BD415" w14:textId="77777777" w:rsidR="006610D5" w:rsidRPr="00334187" w:rsidRDefault="006610D5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Отклонение (+/-)</w:t>
            </w:r>
          </w:p>
        </w:tc>
      </w:tr>
      <w:tr w:rsidR="006610D5" w:rsidRPr="00334187" w14:paraId="6DC277FC" w14:textId="77777777" w:rsidTr="007C3EB2">
        <w:trPr>
          <w:trHeight w:val="109"/>
          <w:jc w:val="center"/>
        </w:trPr>
        <w:tc>
          <w:tcPr>
            <w:tcW w:w="1728" w:type="pct"/>
            <w:vMerge/>
            <w:shd w:val="clear" w:color="auto" w:fill="auto"/>
            <w:noWrap/>
            <w:vAlign w:val="center"/>
            <w:hideMark/>
          </w:tcPr>
          <w:p w14:paraId="16178F51" w14:textId="77777777" w:rsidR="006610D5" w:rsidRPr="00334187" w:rsidRDefault="006610D5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1" w:type="pct"/>
            <w:vMerge/>
            <w:shd w:val="clear" w:color="auto" w:fill="auto"/>
            <w:vAlign w:val="center"/>
            <w:hideMark/>
          </w:tcPr>
          <w:p w14:paraId="20E1E062" w14:textId="77777777" w:rsidR="006610D5" w:rsidRPr="00334187" w:rsidRDefault="006610D5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14:paraId="1469CDCC" w14:textId="77777777" w:rsidR="006610D5" w:rsidRPr="00334187" w:rsidRDefault="006610D5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3A08B572" w14:textId="77777777" w:rsidR="006610D5" w:rsidRPr="00334187" w:rsidRDefault="006610D5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14:paraId="7B25A1F0" w14:textId="77777777" w:rsidR="006610D5" w:rsidRPr="00334187" w:rsidRDefault="006610D5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705D3E" w:rsidRPr="00334187" w14:paraId="278E337B" w14:textId="77777777" w:rsidTr="007C3EB2">
        <w:trPr>
          <w:trHeight w:val="167"/>
          <w:jc w:val="center"/>
        </w:trPr>
        <w:tc>
          <w:tcPr>
            <w:tcW w:w="1728" w:type="pct"/>
            <w:shd w:val="clear" w:color="auto" w:fill="auto"/>
            <w:noWrap/>
            <w:vAlign w:val="center"/>
          </w:tcPr>
          <w:p w14:paraId="5244C48D" w14:textId="64631ECB" w:rsidR="00705D3E" w:rsidRPr="00334187" w:rsidRDefault="00705D3E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081" w:type="pct"/>
            <w:shd w:val="clear" w:color="auto" w:fill="auto"/>
            <w:noWrap/>
            <w:vAlign w:val="center"/>
          </w:tcPr>
          <w:p w14:paraId="33353A61" w14:textId="4BF46BBE" w:rsidR="00705D3E" w:rsidRPr="00334187" w:rsidRDefault="00705D3E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1C0D56F5" w14:textId="6A4894D0" w:rsidR="00705D3E" w:rsidRPr="00334187" w:rsidRDefault="00705D3E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3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46CDC5ED" w14:textId="3010600D" w:rsidR="00705D3E" w:rsidRPr="00334187" w:rsidRDefault="00705D3E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4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5F2EF587" w14:textId="4057E710" w:rsidR="00705D3E" w:rsidRPr="00334187" w:rsidRDefault="00705D3E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4</w:t>
            </w:r>
          </w:p>
        </w:tc>
      </w:tr>
      <w:tr w:rsidR="002A673A" w:rsidRPr="00334187" w14:paraId="6D40C7B3" w14:textId="77777777" w:rsidTr="007C3EB2">
        <w:trPr>
          <w:trHeight w:val="252"/>
          <w:jc w:val="center"/>
        </w:trPr>
        <w:tc>
          <w:tcPr>
            <w:tcW w:w="1728" w:type="pct"/>
            <w:shd w:val="clear" w:color="auto" w:fill="auto"/>
            <w:noWrap/>
            <w:vAlign w:val="center"/>
            <w:hideMark/>
          </w:tcPr>
          <w:p w14:paraId="5881EBDE" w14:textId="77777777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081" w:type="pct"/>
            <w:shd w:val="clear" w:color="auto" w:fill="auto"/>
            <w:noWrap/>
            <w:vAlign w:val="center"/>
          </w:tcPr>
          <w:p w14:paraId="0B427E17" w14:textId="00134392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12 892,1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10EBF50D" w14:textId="5CDA5D27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14 648,6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4724AC25" w14:textId="38FB066A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1 756,5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64ECD8A9" w14:textId="440C1D97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13,6</w:t>
            </w:r>
          </w:p>
        </w:tc>
      </w:tr>
      <w:tr w:rsidR="002A673A" w:rsidRPr="00334187" w14:paraId="18A7B4D4" w14:textId="77777777" w:rsidTr="007C3EB2">
        <w:trPr>
          <w:trHeight w:val="269"/>
          <w:jc w:val="center"/>
        </w:trPr>
        <w:tc>
          <w:tcPr>
            <w:tcW w:w="1728" w:type="pct"/>
            <w:shd w:val="clear" w:color="auto" w:fill="auto"/>
            <w:noWrap/>
            <w:vAlign w:val="center"/>
            <w:hideMark/>
          </w:tcPr>
          <w:p w14:paraId="693A04FA" w14:textId="77777777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081" w:type="pct"/>
            <w:shd w:val="clear" w:color="auto" w:fill="auto"/>
            <w:noWrap/>
            <w:vAlign w:val="center"/>
          </w:tcPr>
          <w:p w14:paraId="71DDDAD6" w14:textId="3B356ACE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342,6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672132C9" w14:textId="78825C6A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345,0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7FA62A59" w14:textId="3DBAB666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24B396AA" w14:textId="3CE8B1AA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2A673A" w:rsidRPr="00334187" w14:paraId="232BE515" w14:textId="77777777" w:rsidTr="007C3EB2">
        <w:trPr>
          <w:trHeight w:val="141"/>
          <w:jc w:val="center"/>
        </w:trPr>
        <w:tc>
          <w:tcPr>
            <w:tcW w:w="1728" w:type="pct"/>
            <w:shd w:val="clear" w:color="auto" w:fill="auto"/>
            <w:noWrap/>
            <w:vAlign w:val="center"/>
            <w:hideMark/>
          </w:tcPr>
          <w:p w14:paraId="74D0DDE9" w14:textId="77777777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1" w:type="pct"/>
            <w:shd w:val="clear" w:color="auto" w:fill="auto"/>
            <w:noWrap/>
            <w:vAlign w:val="center"/>
          </w:tcPr>
          <w:p w14:paraId="0BDE3CFE" w14:textId="530A130A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1 194,2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67D68DCD" w14:textId="62EAF790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1 273,2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2D0ACDC9" w14:textId="02A501F8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12856978" w14:textId="05B51799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6,6</w:t>
            </w:r>
          </w:p>
        </w:tc>
      </w:tr>
      <w:tr w:rsidR="002A673A" w:rsidRPr="00334187" w14:paraId="6029C110" w14:textId="77777777" w:rsidTr="007C3EB2">
        <w:trPr>
          <w:trHeight w:val="268"/>
          <w:jc w:val="center"/>
        </w:trPr>
        <w:tc>
          <w:tcPr>
            <w:tcW w:w="1728" w:type="pct"/>
            <w:shd w:val="clear" w:color="auto" w:fill="auto"/>
            <w:noWrap/>
            <w:vAlign w:val="center"/>
            <w:hideMark/>
          </w:tcPr>
          <w:p w14:paraId="66000ADA" w14:textId="77777777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081" w:type="pct"/>
            <w:shd w:val="clear" w:color="auto" w:fill="auto"/>
            <w:noWrap/>
            <w:vAlign w:val="center"/>
          </w:tcPr>
          <w:p w14:paraId="2AAD3E30" w14:textId="18A02B26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4 604,6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53378DFB" w14:textId="56986C14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9 110,3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154EA828" w14:textId="62B6A6E3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4 505,7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0595D56F" w14:textId="23DE5FF3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97,9</w:t>
            </w:r>
          </w:p>
        </w:tc>
      </w:tr>
      <w:tr w:rsidR="002A673A" w:rsidRPr="00334187" w14:paraId="27084781" w14:textId="77777777" w:rsidTr="007C3EB2">
        <w:trPr>
          <w:trHeight w:val="215"/>
          <w:jc w:val="center"/>
        </w:trPr>
        <w:tc>
          <w:tcPr>
            <w:tcW w:w="1728" w:type="pct"/>
            <w:shd w:val="clear" w:color="auto" w:fill="auto"/>
            <w:noWrap/>
            <w:vAlign w:val="center"/>
            <w:hideMark/>
          </w:tcPr>
          <w:p w14:paraId="3CE0766D" w14:textId="77777777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081" w:type="pct"/>
            <w:shd w:val="clear" w:color="auto" w:fill="auto"/>
            <w:noWrap/>
            <w:vAlign w:val="center"/>
          </w:tcPr>
          <w:p w14:paraId="0A2C17DB" w14:textId="007D5616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5 249,9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589BE162" w14:textId="64BD559E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16 160,2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6F22489C" w14:textId="331D8C2C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10 910,3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11488AFA" w14:textId="39103AA8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207,8</w:t>
            </w:r>
          </w:p>
        </w:tc>
      </w:tr>
      <w:tr w:rsidR="002A673A" w:rsidRPr="00334187" w14:paraId="27EC31EF" w14:textId="77777777" w:rsidTr="007C3EB2">
        <w:trPr>
          <w:trHeight w:val="273"/>
          <w:jc w:val="center"/>
        </w:trPr>
        <w:tc>
          <w:tcPr>
            <w:tcW w:w="1728" w:type="pct"/>
            <w:shd w:val="clear" w:color="auto" w:fill="auto"/>
            <w:noWrap/>
            <w:vAlign w:val="center"/>
            <w:hideMark/>
          </w:tcPr>
          <w:p w14:paraId="03ABD990" w14:textId="77777777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081" w:type="pct"/>
            <w:shd w:val="clear" w:color="auto" w:fill="auto"/>
            <w:noWrap/>
            <w:vAlign w:val="center"/>
          </w:tcPr>
          <w:p w14:paraId="72C6178A" w14:textId="27E59D8D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34820C1C" w14:textId="7C78EFE1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7C175520" w14:textId="3CA92918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2629AD5B" w14:textId="7BBEFEE3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A673A" w:rsidRPr="00334187" w14:paraId="39480191" w14:textId="77777777" w:rsidTr="007C3EB2">
        <w:trPr>
          <w:trHeight w:val="281"/>
          <w:jc w:val="center"/>
        </w:trPr>
        <w:tc>
          <w:tcPr>
            <w:tcW w:w="1728" w:type="pct"/>
            <w:shd w:val="clear" w:color="auto" w:fill="auto"/>
            <w:noWrap/>
            <w:vAlign w:val="center"/>
          </w:tcPr>
          <w:p w14:paraId="2B44684E" w14:textId="77777777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081" w:type="pct"/>
            <w:shd w:val="clear" w:color="auto" w:fill="auto"/>
            <w:noWrap/>
            <w:vAlign w:val="center"/>
          </w:tcPr>
          <w:p w14:paraId="7A6240F0" w14:textId="1F9F52B4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266237C4" w14:textId="018F687C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2102285B" w14:textId="491932AD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6AD2EFD7" w14:textId="05452DC5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2A673A" w:rsidRPr="00334187" w14:paraId="573A6BD4" w14:textId="77777777" w:rsidTr="007C3EB2">
        <w:trPr>
          <w:trHeight w:val="281"/>
          <w:jc w:val="center"/>
        </w:trPr>
        <w:tc>
          <w:tcPr>
            <w:tcW w:w="1728" w:type="pct"/>
            <w:shd w:val="clear" w:color="auto" w:fill="auto"/>
            <w:noWrap/>
            <w:vAlign w:val="center"/>
            <w:hideMark/>
          </w:tcPr>
          <w:p w14:paraId="1A70F843" w14:textId="77777777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081" w:type="pct"/>
            <w:shd w:val="clear" w:color="auto" w:fill="auto"/>
            <w:noWrap/>
            <w:vAlign w:val="center"/>
          </w:tcPr>
          <w:p w14:paraId="7AF0DAFB" w14:textId="06E2FBFB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9 339,8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050DDBAE" w14:textId="365476BD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9 966,1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7FB14580" w14:textId="20B5BD13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626,3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4EC42E8B" w14:textId="1EAC45ED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</w:tr>
      <w:tr w:rsidR="002A673A" w:rsidRPr="00334187" w14:paraId="6222144A" w14:textId="77777777" w:rsidTr="007C3EB2">
        <w:trPr>
          <w:trHeight w:val="254"/>
          <w:jc w:val="center"/>
        </w:trPr>
        <w:tc>
          <w:tcPr>
            <w:tcW w:w="1728" w:type="pct"/>
            <w:shd w:val="clear" w:color="auto" w:fill="auto"/>
            <w:noWrap/>
            <w:vAlign w:val="center"/>
          </w:tcPr>
          <w:p w14:paraId="77477BFA" w14:textId="77777777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1081" w:type="pct"/>
            <w:shd w:val="clear" w:color="auto" w:fill="auto"/>
            <w:noWrap/>
            <w:vAlign w:val="center"/>
          </w:tcPr>
          <w:p w14:paraId="0C6C2F78" w14:textId="673150F7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2D65B5A2" w14:textId="00FE09E8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31F5D3AE" w14:textId="0F35524B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3EC68D28" w14:textId="009B0203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A673A" w:rsidRPr="00334187" w14:paraId="69C8308B" w14:textId="77777777" w:rsidTr="007C3EB2">
        <w:trPr>
          <w:trHeight w:val="254"/>
          <w:jc w:val="center"/>
        </w:trPr>
        <w:tc>
          <w:tcPr>
            <w:tcW w:w="1728" w:type="pct"/>
            <w:shd w:val="clear" w:color="auto" w:fill="auto"/>
            <w:noWrap/>
            <w:vAlign w:val="center"/>
            <w:hideMark/>
          </w:tcPr>
          <w:p w14:paraId="50715624" w14:textId="77777777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081" w:type="pct"/>
            <w:shd w:val="clear" w:color="auto" w:fill="auto"/>
            <w:noWrap/>
            <w:vAlign w:val="center"/>
          </w:tcPr>
          <w:p w14:paraId="27027534" w14:textId="4A08446E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1 160,0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2457025E" w14:textId="49058DE8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1 160,0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390285A6" w14:textId="307718B7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30CDFF4E" w14:textId="55979E9D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A673A" w:rsidRPr="00334187" w14:paraId="1C1AC898" w14:textId="77777777" w:rsidTr="007C3EB2">
        <w:trPr>
          <w:trHeight w:val="281"/>
          <w:jc w:val="center"/>
        </w:trPr>
        <w:tc>
          <w:tcPr>
            <w:tcW w:w="1728" w:type="pct"/>
            <w:shd w:val="clear" w:color="auto" w:fill="auto"/>
            <w:noWrap/>
            <w:vAlign w:val="center"/>
            <w:hideMark/>
          </w:tcPr>
          <w:p w14:paraId="3FFB4333" w14:textId="77777777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081" w:type="pct"/>
            <w:shd w:val="clear" w:color="auto" w:fill="auto"/>
            <w:noWrap/>
            <w:vAlign w:val="center"/>
          </w:tcPr>
          <w:p w14:paraId="254DDB4A" w14:textId="66EE27A9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1 189,5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36E25E9B" w14:textId="62F05EDC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1 349,4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2554270B" w14:textId="0F703472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159,9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286A9675" w14:textId="2113C52D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</w:tc>
      </w:tr>
      <w:tr w:rsidR="002A673A" w:rsidRPr="00334187" w14:paraId="05C07FE1" w14:textId="77777777" w:rsidTr="007C3EB2">
        <w:trPr>
          <w:trHeight w:val="249"/>
          <w:jc w:val="center"/>
        </w:trPr>
        <w:tc>
          <w:tcPr>
            <w:tcW w:w="1728" w:type="pct"/>
            <w:shd w:val="clear" w:color="auto" w:fill="auto"/>
            <w:noWrap/>
            <w:vAlign w:val="center"/>
            <w:hideMark/>
          </w:tcPr>
          <w:p w14:paraId="4A8E2AA3" w14:textId="77777777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8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8"/>
                <w:szCs w:val="16"/>
                <w:lang w:eastAsia="ru-RU"/>
              </w:rPr>
              <w:t>РАСХОДЫ ВСЕГО</w:t>
            </w:r>
          </w:p>
        </w:tc>
        <w:tc>
          <w:tcPr>
            <w:tcW w:w="1081" w:type="pct"/>
            <w:shd w:val="clear" w:color="auto" w:fill="auto"/>
            <w:noWrap/>
            <w:vAlign w:val="center"/>
          </w:tcPr>
          <w:p w14:paraId="4B068AA1" w14:textId="62F0082E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35 972,7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55010D0A" w14:textId="3F7DD740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54 068,6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245E2E92" w14:textId="73D085A4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18 095,9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4C2D6D22" w14:textId="27F9D97E" w:rsidR="002A673A" w:rsidRPr="00334187" w:rsidRDefault="002A673A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50,3</w:t>
            </w:r>
          </w:p>
        </w:tc>
      </w:tr>
    </w:tbl>
    <w:p w14:paraId="0196E3EF" w14:textId="23DE8B6C" w:rsidR="00D76169" w:rsidRPr="00334187" w:rsidRDefault="00D76169" w:rsidP="00334187"/>
    <w:p w14:paraId="1DBBDC93" w14:textId="77777777" w:rsidR="003028BC" w:rsidRPr="00334187" w:rsidRDefault="007E268F" w:rsidP="003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87">
        <w:rPr>
          <w:rFonts w:ascii="Times New Roman" w:hAnsi="Times New Roman" w:cs="Times New Roman"/>
          <w:sz w:val="28"/>
          <w:szCs w:val="28"/>
        </w:rPr>
        <w:lastRenderedPageBreak/>
        <w:t xml:space="preserve">В отчетном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</w:rPr>
        <w:t xml:space="preserve">периоде в бюджет сельского поселения изменения внесены 4 раза, первоначальный бюджет – решение Совета депутатов сельского поселения от 25.12.2024 № 24 «О бюджете сельского поселения Красноленинский на 2025 год и на плановый период 2026 и 2027 годов», </w:t>
      </w:r>
      <w:r w:rsidR="003028BC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</w:rPr>
        <w:br/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</w:rPr>
        <w:t xml:space="preserve">с последующим оформлением решений Совета депутатов сельского поселения: </w:t>
      </w:r>
      <w:r w:rsidRPr="00334187">
        <w:rPr>
          <w:rFonts w:ascii="Times New Roman" w:hAnsi="Times New Roman" w:cs="Times New Roman"/>
          <w:sz w:val="28"/>
          <w:szCs w:val="28"/>
        </w:rPr>
        <w:t>№ 7 от 28.02.2025, № 19 от 15.08.2025, № 21 от 15.09.2025, № 47 от 11.12.2025</w:t>
      </w:r>
      <w:r w:rsidR="003028BC" w:rsidRPr="00334187">
        <w:rPr>
          <w:rFonts w:ascii="Times New Roman" w:hAnsi="Times New Roman" w:cs="Times New Roman"/>
          <w:sz w:val="28"/>
          <w:szCs w:val="28"/>
        </w:rPr>
        <w:t>.</w:t>
      </w:r>
    </w:p>
    <w:p w14:paraId="6841FE09" w14:textId="61B95341" w:rsidR="003028BC" w:rsidRPr="00334187" w:rsidRDefault="003028BC" w:rsidP="003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8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</w:rPr>
        <w:t xml:space="preserve">с пунктом 3 статьи 217 Бюджетного кодекса Российской Федерации, решением Совета депутатов сельского поселения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</w:rPr>
        <w:br/>
        <w:t>от 25.12.2024 № 24 «О бюджете сельского поселения Красноленинский на 2025 год и на плановый период 2026 и 2027 годов» определены основания внесения в 2025 году изменений в сводную бюджетную роспись без внесения изменений в решение о бюджете сельского поселения.</w:t>
      </w:r>
    </w:p>
    <w:p w14:paraId="66077582" w14:textId="77777777" w:rsidR="00683DB9" w:rsidRPr="00334187" w:rsidRDefault="00402914" w:rsidP="003341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В</w:t>
      </w:r>
      <w:r w:rsidR="00D00712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сравнении с первоначально утвержденным планом на</w:t>
      </w:r>
      <w:r w:rsidR="001B4B8E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202</w:t>
      </w:r>
      <w:r w:rsidR="00683DB9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</w:t>
      </w:r>
      <w:r w:rsidR="00AE27D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A0350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год </w:t>
      </w:r>
      <w:r w:rsidR="00683DB9" w:rsidRPr="0033418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рост расходов отмечен по всем разделам, кроме социальной политики.</w:t>
      </w:r>
    </w:p>
    <w:p w14:paraId="1F279C28" w14:textId="1E52B571" w:rsidR="00683DB9" w:rsidRPr="00334187" w:rsidRDefault="00683DB9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Наибольший прирост в абсолютном выражении – по разделам «Жилищно-коммунальное хозяйство» (10 910,3 тыс. рублей, в 3,1 раза), «Национальная экономика» (4 505,7 тыс. рублей, на 97,9%), «Общегосударственные вопросы» (1 756,5 тыс. рублей, на 13,6%). Первоначальным планом не были предусмотрены расходы по разделу «Образование» – в течение года утверждены в размере 55,8 тыс. рублей.</w:t>
      </w:r>
    </w:p>
    <w:p w14:paraId="346EC207" w14:textId="77777777" w:rsidR="00683DB9" w:rsidRPr="00334187" w:rsidRDefault="00683DB9" w:rsidP="00334187">
      <w:pPr>
        <w:spacing w:after="0" w:line="240" w:lineRule="auto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</w:p>
    <w:p w14:paraId="7891C978" w14:textId="395D97E4" w:rsidR="00683DB9" w:rsidRPr="00334187" w:rsidRDefault="00D00712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Исполнение расходной части бюджета сельского поселения </w:t>
      </w:r>
      <w:r w:rsidR="00A32F16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Красноленинский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в 202</w:t>
      </w:r>
      <w:r w:rsidR="007C6C2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году в разрезе разделов бюджетной классификации представлено в Таблице 4.</w:t>
      </w:r>
    </w:p>
    <w:p w14:paraId="5698E7AF" w14:textId="77777777" w:rsidR="00380034" w:rsidRPr="00334187" w:rsidRDefault="00380034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12"/>
          <w:szCs w:val="12"/>
          <w:lang w:eastAsia="ru-RU"/>
        </w:rPr>
      </w:pPr>
    </w:p>
    <w:p w14:paraId="6FA53800" w14:textId="77777777" w:rsidR="00D00712" w:rsidRPr="00334187" w:rsidRDefault="00D00712" w:rsidP="00334187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༏༏༏༏༏༏༏༏༏༏༏༏༏༏༏༏༏༏༏༏༏༏༏༏༏༏༏༏༏༏༏" w:hAnsi="Times New Roman" w:cs="Times New Roman"/>
          <w:bCs/>
          <w:sz w:val="16"/>
          <w:szCs w:val="16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16"/>
          <w:szCs w:val="16"/>
          <w:lang w:eastAsia="ru-RU"/>
        </w:rPr>
        <w:t>Таблица 4</w:t>
      </w:r>
    </w:p>
    <w:p w14:paraId="3062531C" w14:textId="77777777" w:rsidR="00B001E4" w:rsidRPr="00334187" w:rsidRDefault="00B001E4" w:rsidP="00334187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༏༏༏༏༏༏༏༏༏༏༏༏༏༏༏༏༏༏༏༏༏༏༏༏༏༏༏༏༏༏༏" w:hAnsi="Times New Roman" w:cs="Times New Roman"/>
          <w:sz w:val="16"/>
          <w:szCs w:val="16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16"/>
          <w:szCs w:val="16"/>
          <w:lang w:eastAsia="ru-RU"/>
        </w:rPr>
        <w:t>тыс. рублей</w:t>
      </w: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1843"/>
        <w:gridCol w:w="1559"/>
        <w:gridCol w:w="1700"/>
        <w:gridCol w:w="1270"/>
      </w:tblGrid>
      <w:tr w:rsidR="00C36193" w:rsidRPr="00334187" w14:paraId="463E4685" w14:textId="77777777" w:rsidTr="00334187">
        <w:trPr>
          <w:trHeight w:val="59"/>
          <w:jc w:val="center"/>
        </w:trPr>
        <w:tc>
          <w:tcPr>
            <w:tcW w:w="1518" w:type="pct"/>
            <w:shd w:val="clear" w:color="auto" w:fill="auto"/>
            <w:vAlign w:val="center"/>
            <w:hideMark/>
          </w:tcPr>
          <w:p w14:paraId="79B4896E" w14:textId="77777777" w:rsidR="00D00712" w:rsidRPr="00334187" w:rsidRDefault="00D0071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                     разделов расходов</w:t>
            </w:r>
          </w:p>
        </w:tc>
        <w:tc>
          <w:tcPr>
            <w:tcW w:w="1007" w:type="pct"/>
            <w:shd w:val="clear" w:color="auto" w:fill="auto"/>
            <w:vAlign w:val="center"/>
            <w:hideMark/>
          </w:tcPr>
          <w:p w14:paraId="1E094343" w14:textId="5FB1149B" w:rsidR="00D00712" w:rsidRPr="00334187" w:rsidRDefault="00B001E4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Уточненный                план на 202</w:t>
            </w:r>
            <w:r w:rsidR="00683DB9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год,                         тыс. рублей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64663662" w14:textId="1F0BD7C9" w:rsidR="00D00712" w:rsidRPr="00334187" w:rsidRDefault="00D0071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Исполнено                             за 202</w:t>
            </w:r>
            <w:r w:rsidR="00683DB9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год,                         тыс. рублей</w:t>
            </w:r>
          </w:p>
        </w:tc>
        <w:tc>
          <w:tcPr>
            <w:tcW w:w="929" w:type="pct"/>
            <w:shd w:val="clear" w:color="auto" w:fill="auto"/>
            <w:vAlign w:val="center"/>
            <w:hideMark/>
          </w:tcPr>
          <w:p w14:paraId="40412DA9" w14:textId="77777777" w:rsidR="00D00712" w:rsidRPr="00334187" w:rsidRDefault="00D0071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Отклонение (+/-), тыс. рублей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1F8180FE" w14:textId="77777777" w:rsidR="00D00712" w:rsidRPr="00334187" w:rsidRDefault="00D0071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C36193" w:rsidRPr="00334187" w14:paraId="1BB36BB7" w14:textId="77777777" w:rsidTr="00334187">
        <w:trPr>
          <w:trHeight w:val="59"/>
          <w:jc w:val="center"/>
        </w:trPr>
        <w:tc>
          <w:tcPr>
            <w:tcW w:w="1518" w:type="pct"/>
            <w:shd w:val="clear" w:color="auto" w:fill="auto"/>
            <w:vAlign w:val="center"/>
            <w:hideMark/>
          </w:tcPr>
          <w:p w14:paraId="5E2449A3" w14:textId="77777777" w:rsidR="00D00712" w:rsidRPr="00334187" w:rsidRDefault="00D0071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7" w:type="pct"/>
            <w:shd w:val="clear" w:color="auto" w:fill="auto"/>
            <w:vAlign w:val="center"/>
            <w:hideMark/>
          </w:tcPr>
          <w:p w14:paraId="3129CC94" w14:textId="77777777" w:rsidR="00D00712" w:rsidRPr="00334187" w:rsidRDefault="00D0071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2B9A25DB" w14:textId="77777777" w:rsidR="00D00712" w:rsidRPr="00334187" w:rsidRDefault="00D0071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29" w:type="pct"/>
            <w:shd w:val="clear" w:color="auto" w:fill="auto"/>
            <w:vAlign w:val="center"/>
            <w:hideMark/>
          </w:tcPr>
          <w:p w14:paraId="53AAFF1A" w14:textId="77777777" w:rsidR="00D00712" w:rsidRPr="00334187" w:rsidRDefault="00D0071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6209594B" w14:textId="77777777" w:rsidR="00D00712" w:rsidRPr="00334187" w:rsidRDefault="00D0071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683DB9" w:rsidRPr="00334187" w14:paraId="5E771FA9" w14:textId="77777777" w:rsidTr="007C3EB2">
        <w:trPr>
          <w:trHeight w:val="408"/>
          <w:jc w:val="center"/>
        </w:trPr>
        <w:tc>
          <w:tcPr>
            <w:tcW w:w="1518" w:type="pct"/>
            <w:shd w:val="clear" w:color="auto" w:fill="auto"/>
            <w:vAlign w:val="center"/>
            <w:hideMark/>
          </w:tcPr>
          <w:p w14:paraId="4D37FA4F" w14:textId="77777777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778A96B1" w14:textId="25838E3E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14 648,6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1AC3F705" w14:textId="3E73B7ED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13 868,6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6AE831E3" w14:textId="2B242E3D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-780,0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8CEBEB5" w14:textId="1A5ED53B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</w:tr>
      <w:tr w:rsidR="00683DB9" w:rsidRPr="00334187" w14:paraId="45C9A011" w14:textId="77777777" w:rsidTr="007C3EB2">
        <w:trPr>
          <w:trHeight w:val="288"/>
          <w:jc w:val="center"/>
        </w:trPr>
        <w:tc>
          <w:tcPr>
            <w:tcW w:w="1518" w:type="pct"/>
            <w:shd w:val="clear" w:color="auto" w:fill="auto"/>
            <w:vAlign w:val="center"/>
            <w:hideMark/>
          </w:tcPr>
          <w:p w14:paraId="1B06848B" w14:textId="77777777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64177C6B" w14:textId="485A4E20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345,0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740D105A" w14:textId="3BB0D3D5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345,0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43933B9" w14:textId="77C0202A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18210C2" w14:textId="0CAD54C1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683DB9" w:rsidRPr="00334187" w14:paraId="061401AC" w14:textId="77777777" w:rsidTr="007C3EB2">
        <w:trPr>
          <w:trHeight w:val="279"/>
          <w:jc w:val="center"/>
        </w:trPr>
        <w:tc>
          <w:tcPr>
            <w:tcW w:w="1518" w:type="pct"/>
            <w:shd w:val="clear" w:color="auto" w:fill="auto"/>
            <w:vAlign w:val="center"/>
            <w:hideMark/>
          </w:tcPr>
          <w:p w14:paraId="630E91DA" w14:textId="77777777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40FE44B1" w14:textId="3ECEBFD4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1 273,2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759E14BC" w14:textId="0DCC44A2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1 270,8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C8E79B7" w14:textId="5228B5FC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-2,4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0E0406B" w14:textId="18FF5DAD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683DB9" w:rsidRPr="00334187" w14:paraId="1813B1CC" w14:textId="77777777" w:rsidTr="007C3EB2">
        <w:trPr>
          <w:trHeight w:val="288"/>
          <w:jc w:val="center"/>
        </w:trPr>
        <w:tc>
          <w:tcPr>
            <w:tcW w:w="1518" w:type="pct"/>
            <w:shd w:val="clear" w:color="auto" w:fill="auto"/>
            <w:vAlign w:val="center"/>
            <w:hideMark/>
          </w:tcPr>
          <w:p w14:paraId="4890CAD2" w14:textId="77777777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75C1C1FD" w14:textId="40D65222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9 110,3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253BEFBD" w14:textId="6A3042A9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8 203,1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768DDA3" w14:textId="66AF3BDF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-907,2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D0B5DA0" w14:textId="61F281E9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</w:tr>
      <w:tr w:rsidR="00683DB9" w:rsidRPr="00334187" w14:paraId="7E21B74D" w14:textId="77777777" w:rsidTr="007C3EB2">
        <w:trPr>
          <w:trHeight w:val="263"/>
          <w:jc w:val="center"/>
        </w:trPr>
        <w:tc>
          <w:tcPr>
            <w:tcW w:w="1518" w:type="pct"/>
            <w:shd w:val="clear" w:color="auto" w:fill="auto"/>
            <w:vAlign w:val="center"/>
            <w:hideMark/>
          </w:tcPr>
          <w:p w14:paraId="46989D73" w14:textId="77777777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67DD2369" w14:textId="4360D645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16 160,2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29A45CCC" w14:textId="71B3D81B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15 731,5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2188B5EF" w14:textId="2D31B326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-428,7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4B851AB" w14:textId="687D5A78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</w:tr>
      <w:tr w:rsidR="00683DB9" w:rsidRPr="00334187" w14:paraId="579ED2B7" w14:textId="77777777" w:rsidTr="007C3EB2">
        <w:trPr>
          <w:trHeight w:val="288"/>
          <w:jc w:val="center"/>
        </w:trPr>
        <w:tc>
          <w:tcPr>
            <w:tcW w:w="1518" w:type="pct"/>
            <w:shd w:val="clear" w:color="auto" w:fill="auto"/>
            <w:vAlign w:val="center"/>
            <w:hideMark/>
          </w:tcPr>
          <w:p w14:paraId="6E820F4A" w14:textId="77777777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0E916FB7" w14:textId="4844B709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7C776D42" w14:textId="0BAC676D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CA77C82" w14:textId="10E39CDC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06040B3" w14:textId="7489239E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83DB9" w:rsidRPr="00334187" w14:paraId="45499074" w14:textId="77777777" w:rsidTr="007C3EB2">
        <w:trPr>
          <w:trHeight w:val="359"/>
          <w:jc w:val="center"/>
        </w:trPr>
        <w:tc>
          <w:tcPr>
            <w:tcW w:w="1518" w:type="pct"/>
            <w:shd w:val="clear" w:color="auto" w:fill="auto"/>
            <w:vAlign w:val="center"/>
          </w:tcPr>
          <w:p w14:paraId="03069F76" w14:textId="77777777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30201157" w14:textId="445D7D0E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5945F52C" w14:textId="1D03C73B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6BDB7D29" w14:textId="2F8C3B61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E5D887A" w14:textId="62C92431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683DB9" w:rsidRPr="00334187" w14:paraId="065EE33A" w14:textId="77777777" w:rsidTr="007C3EB2">
        <w:trPr>
          <w:trHeight w:val="266"/>
          <w:jc w:val="center"/>
        </w:trPr>
        <w:tc>
          <w:tcPr>
            <w:tcW w:w="1518" w:type="pct"/>
            <w:shd w:val="clear" w:color="auto" w:fill="auto"/>
            <w:vAlign w:val="center"/>
            <w:hideMark/>
          </w:tcPr>
          <w:p w14:paraId="32378DB4" w14:textId="77777777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18440AE2" w14:textId="5DBB054F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9 966,1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05624770" w14:textId="0245C25F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8 912,8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265B442B" w14:textId="7835FA72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-1 053,3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652ED1B" w14:textId="2E8DC549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89,4</w:t>
            </w:r>
          </w:p>
        </w:tc>
      </w:tr>
      <w:tr w:rsidR="00683DB9" w:rsidRPr="00334187" w14:paraId="35CC8C1B" w14:textId="77777777" w:rsidTr="007C3EB2">
        <w:trPr>
          <w:trHeight w:val="269"/>
          <w:jc w:val="center"/>
        </w:trPr>
        <w:tc>
          <w:tcPr>
            <w:tcW w:w="1518" w:type="pct"/>
            <w:shd w:val="clear" w:color="auto" w:fill="auto"/>
            <w:vAlign w:val="center"/>
          </w:tcPr>
          <w:p w14:paraId="013FE750" w14:textId="77777777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0B99A73B" w14:textId="2D8FC931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20B13AA2" w14:textId="50A715D1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A2320AC" w14:textId="6139FBE8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0A93113" w14:textId="78F4356B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83DB9" w:rsidRPr="00334187" w14:paraId="6D1F9796" w14:textId="77777777" w:rsidTr="007C3EB2">
        <w:trPr>
          <w:trHeight w:val="288"/>
          <w:jc w:val="center"/>
        </w:trPr>
        <w:tc>
          <w:tcPr>
            <w:tcW w:w="1518" w:type="pct"/>
            <w:shd w:val="clear" w:color="auto" w:fill="auto"/>
            <w:vAlign w:val="center"/>
            <w:hideMark/>
          </w:tcPr>
          <w:p w14:paraId="0327B85C" w14:textId="77777777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25D85F04" w14:textId="119FAEED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1 160,0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78C1DBC4" w14:textId="30AC064F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1 160,0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018F1B4" w14:textId="4A31B9EC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7FD57D7" w14:textId="230B2295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683DB9" w:rsidRPr="00334187" w14:paraId="45FCC76E" w14:textId="77777777" w:rsidTr="007C3EB2">
        <w:trPr>
          <w:trHeight w:val="288"/>
          <w:jc w:val="center"/>
        </w:trPr>
        <w:tc>
          <w:tcPr>
            <w:tcW w:w="1518" w:type="pct"/>
            <w:shd w:val="clear" w:color="auto" w:fill="auto"/>
            <w:vAlign w:val="center"/>
          </w:tcPr>
          <w:p w14:paraId="70075671" w14:textId="77777777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648C1E1E" w14:textId="475CDF56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1 349,4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6E6C427B" w14:textId="41501CEB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1 330,9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A3F63DE" w14:textId="6F104D5F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-18,5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CE706CC" w14:textId="2E108570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</w:tr>
      <w:tr w:rsidR="00683DB9" w:rsidRPr="00334187" w14:paraId="44D2BB8C" w14:textId="77777777" w:rsidTr="007C3EB2">
        <w:trPr>
          <w:trHeight w:val="317"/>
          <w:jc w:val="center"/>
        </w:trPr>
        <w:tc>
          <w:tcPr>
            <w:tcW w:w="1518" w:type="pct"/>
            <w:shd w:val="clear" w:color="auto" w:fill="auto"/>
            <w:vAlign w:val="center"/>
          </w:tcPr>
          <w:p w14:paraId="0D7BA29A" w14:textId="77777777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ВСЕГО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5B19A70A" w14:textId="6F3AA054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54 068,6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022A1436" w14:textId="3D275F48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50 878,5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23560C79" w14:textId="6CC56243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-3 190,2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72941EC" w14:textId="1881C603" w:rsidR="00683DB9" w:rsidRPr="00334187" w:rsidRDefault="00683DB9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94,1</w:t>
            </w:r>
          </w:p>
        </w:tc>
      </w:tr>
    </w:tbl>
    <w:p w14:paraId="6371C844" w14:textId="77777777" w:rsidR="00B001E4" w:rsidRPr="00334187" w:rsidRDefault="00B001E4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</w:p>
    <w:p w14:paraId="1F1CD3D0" w14:textId="156E66A2" w:rsidR="003C704B" w:rsidRPr="00334187" w:rsidRDefault="00D00712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lastRenderedPageBreak/>
        <w:t xml:space="preserve">Решением Совета депутатов сельского поселения </w:t>
      </w:r>
      <w:r w:rsidR="00086B1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от </w:t>
      </w:r>
      <w:r w:rsidR="00683DB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</w:t>
      </w:r>
      <w:r w:rsidR="00402914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</w:t>
      </w:r>
      <w:r w:rsidR="00086B1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.12.202</w:t>
      </w:r>
      <w:r w:rsidR="00683DB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4</w:t>
      </w:r>
      <w:r w:rsidR="00086B1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№ </w:t>
      </w:r>
      <w:r w:rsidR="00402914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</w:t>
      </w:r>
      <w:r w:rsidR="00683DB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4</w:t>
      </w:r>
      <w:r w:rsidR="00086B1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«О бюджете сельского поселения Красноленинский на 202</w:t>
      </w:r>
      <w:r w:rsidR="00683DB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</w:t>
      </w:r>
      <w:r w:rsidR="00086B1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683DB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6</w:t>
      </w:r>
      <w:r w:rsidR="00086B1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и 202</w:t>
      </w:r>
      <w:r w:rsidR="00683DB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7</w:t>
      </w:r>
      <w:r w:rsidR="00086B1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годов»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(с изменениями</w:t>
      </w:r>
      <w:r w:rsidR="003C704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)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расходы бюджета на 202</w:t>
      </w:r>
      <w:r w:rsidR="00683DB9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</w:t>
      </w:r>
      <w:r w:rsidR="003C704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год утверждены в размере </w:t>
      </w:r>
      <w:r w:rsidR="00683DB9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</w:t>
      </w:r>
      <w:r w:rsidR="00E00AC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4 </w:t>
      </w:r>
      <w:r w:rsidR="00683DB9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068</w:t>
      </w:r>
      <w:r w:rsidR="00E00AC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683DB9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6</w:t>
      </w:r>
      <w:r w:rsidR="003C704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тыс. рублей. Исполнение расходной части бюджета за 202</w:t>
      </w:r>
      <w:r w:rsidR="00683DB9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</w:t>
      </w:r>
      <w:r w:rsidR="003C704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год составило</w:t>
      </w:r>
      <w:r w:rsidR="002423AE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683DB9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50</w:t>
      </w:r>
      <w:r w:rsidR="00E00AC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 8</w:t>
      </w:r>
      <w:r w:rsidR="00683DB9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78</w:t>
      </w:r>
      <w:r w:rsidR="00E00AC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683DB9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</w:t>
      </w:r>
      <w:r w:rsidR="003C704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т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ыс. рублей или </w:t>
      </w:r>
      <w:r w:rsidR="007F11E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94</w:t>
      </w:r>
      <w:r w:rsidR="00E00AC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7F11E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</w:t>
      </w:r>
      <w:r w:rsidR="003C704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B24759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% от плановых показателей.</w:t>
      </w:r>
    </w:p>
    <w:p w14:paraId="2FF696C0" w14:textId="3BD2E487" w:rsidR="00D00712" w:rsidRPr="00334187" w:rsidRDefault="00D00712" w:rsidP="00334187">
      <w:pPr>
        <w:spacing w:after="0" w:line="240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Сравнительная характеристика исполнения бюджета сельского поселения по расходам в разрезе разделов бюджетной классификации за 20</w:t>
      </w:r>
      <w:r w:rsidR="003C704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2</w:t>
      </w:r>
      <w:r w:rsidR="00794362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4 и 2025</w:t>
      </w:r>
      <w:r w:rsidR="008E4052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годы представлена в Таблице 5. </w:t>
      </w:r>
    </w:p>
    <w:p w14:paraId="22020278" w14:textId="77777777" w:rsidR="00B1135B" w:rsidRPr="00334187" w:rsidRDefault="00B1135B" w:rsidP="00334187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༏༏༏༏༏༏༏༏༏༏༏༏༏༏༏༏༏༏༏༏༏༏༏༏༏༏༏༏༏༏༏" w:hAnsi="Times New Roman" w:cs="Times New Roman"/>
          <w:sz w:val="16"/>
          <w:szCs w:val="16"/>
          <w:lang w:eastAsia="ru-RU"/>
        </w:rPr>
      </w:pPr>
    </w:p>
    <w:p w14:paraId="42256A58" w14:textId="77777777" w:rsidR="00D00712" w:rsidRPr="00334187" w:rsidRDefault="003C704B" w:rsidP="00334187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༏༏༏༏༏༏༏༏༏༏༏༏༏༏༏༏༏༏༏༏༏༏༏༏༏༏༏༏༏༏༏" w:hAnsi="Times New Roman" w:cs="Times New Roman"/>
          <w:sz w:val="16"/>
          <w:szCs w:val="16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16"/>
          <w:szCs w:val="16"/>
          <w:lang w:eastAsia="ru-RU"/>
        </w:rPr>
        <w:t xml:space="preserve"> </w:t>
      </w:r>
      <w:r w:rsidR="00D00712" w:rsidRPr="00334187">
        <w:rPr>
          <w:rFonts w:ascii="Times New Roman" w:eastAsia="༏༏༏༏༏༏༏༏༏༏༏༏༏༏༏༏༏༏༏༏༏༏༏༏༏༏༏༏༏༏༏" w:hAnsi="Times New Roman" w:cs="Times New Roman"/>
          <w:sz w:val="16"/>
          <w:szCs w:val="16"/>
          <w:lang w:eastAsia="ru-RU"/>
        </w:rPr>
        <w:t>Таблица 5</w:t>
      </w:r>
    </w:p>
    <w:p w14:paraId="306D8703" w14:textId="77777777" w:rsidR="003C704B" w:rsidRPr="00334187" w:rsidRDefault="003C704B" w:rsidP="00334187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༏༏༏༏༏༏༏༏༏༏༏༏༏༏༏༏༏༏༏༏༏༏༏༏༏༏༏༏༏༏༏" w:hAnsi="Times New Roman" w:cs="Times New Roman"/>
          <w:sz w:val="16"/>
          <w:szCs w:val="16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16"/>
          <w:szCs w:val="16"/>
          <w:lang w:eastAsia="ru-RU"/>
        </w:rPr>
        <w:t>тыс. рублей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318"/>
        <w:gridCol w:w="992"/>
        <w:gridCol w:w="992"/>
        <w:gridCol w:w="1136"/>
        <w:gridCol w:w="992"/>
        <w:gridCol w:w="992"/>
        <w:gridCol w:w="1123"/>
      </w:tblGrid>
      <w:tr w:rsidR="008E4052" w:rsidRPr="00334187" w14:paraId="3CC525C7" w14:textId="77777777" w:rsidTr="007F11E0">
        <w:trPr>
          <w:trHeight w:val="58"/>
        </w:trPr>
        <w:tc>
          <w:tcPr>
            <w:tcW w:w="290" w:type="pct"/>
            <w:vMerge w:val="restart"/>
            <w:shd w:val="clear" w:color="auto" w:fill="auto"/>
            <w:vAlign w:val="center"/>
            <w:hideMark/>
          </w:tcPr>
          <w:p w14:paraId="04E5AC67" w14:textId="77777777" w:rsidR="008E4052" w:rsidRPr="00334187" w:rsidRDefault="008E4052" w:rsidP="00334187">
            <w:pPr>
              <w:spacing w:after="0" w:line="240" w:lineRule="auto"/>
              <w:ind w:left="-142" w:right="-147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Раздел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  <w:hideMark/>
          </w:tcPr>
          <w:p w14:paraId="7A13A1BD" w14:textId="77777777" w:rsidR="008E4052" w:rsidRPr="00334187" w:rsidRDefault="008E405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Наименование</w:t>
            </w:r>
          </w:p>
        </w:tc>
        <w:tc>
          <w:tcPr>
            <w:tcW w:w="1720" w:type="pct"/>
            <w:gridSpan w:val="3"/>
            <w:shd w:val="clear" w:color="auto" w:fill="auto"/>
            <w:vAlign w:val="center"/>
            <w:hideMark/>
          </w:tcPr>
          <w:p w14:paraId="5E30C3F3" w14:textId="2F05F2F6" w:rsidR="008E4052" w:rsidRPr="00334187" w:rsidRDefault="008E405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</w:t>
            </w:r>
            <w:r w:rsidR="00794362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</w:t>
            </w: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год</w:t>
            </w:r>
          </w:p>
        </w:tc>
        <w:tc>
          <w:tcPr>
            <w:tcW w:w="1714" w:type="pct"/>
            <w:gridSpan w:val="3"/>
            <w:shd w:val="clear" w:color="auto" w:fill="auto"/>
            <w:vAlign w:val="center"/>
            <w:hideMark/>
          </w:tcPr>
          <w:p w14:paraId="0FDA1786" w14:textId="3BA23315" w:rsidR="008E4052" w:rsidRPr="00334187" w:rsidRDefault="0079436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2025</w:t>
            </w:r>
            <w:r w:rsidR="008E4052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год</w:t>
            </w:r>
          </w:p>
        </w:tc>
      </w:tr>
      <w:tr w:rsidR="008E4052" w:rsidRPr="00334187" w14:paraId="17053400" w14:textId="77777777" w:rsidTr="007F11E0">
        <w:trPr>
          <w:trHeight w:val="439"/>
        </w:trPr>
        <w:tc>
          <w:tcPr>
            <w:tcW w:w="290" w:type="pct"/>
            <w:vMerge/>
            <w:vAlign w:val="center"/>
            <w:hideMark/>
          </w:tcPr>
          <w:p w14:paraId="724722AD" w14:textId="77777777" w:rsidR="008E4052" w:rsidRPr="00334187" w:rsidRDefault="008E405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76" w:type="pct"/>
            <w:vMerge/>
            <w:vAlign w:val="center"/>
            <w:hideMark/>
          </w:tcPr>
          <w:p w14:paraId="2E0A2974" w14:textId="77777777" w:rsidR="008E4052" w:rsidRPr="00334187" w:rsidRDefault="008E405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6E5227A" w14:textId="60F90C12" w:rsidR="008E4052" w:rsidRPr="00334187" w:rsidRDefault="008E405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Исполнено за 202</w:t>
            </w:r>
            <w:r w:rsidR="00794362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</w:t>
            </w: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год, тыс. рублей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F688C45" w14:textId="77777777" w:rsidR="008E4052" w:rsidRPr="00334187" w:rsidRDefault="008E4052" w:rsidP="00334187">
            <w:pPr>
              <w:spacing w:after="0" w:line="240" w:lineRule="auto"/>
              <w:ind w:left="-106" w:right="-109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% исполнения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8DA06C3" w14:textId="77777777" w:rsidR="008E4052" w:rsidRPr="00334187" w:rsidRDefault="008E405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Доля в общем объеме расходов, %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3F423C8F" w14:textId="7E28EB2E" w:rsidR="008E4052" w:rsidRPr="00334187" w:rsidRDefault="008E405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Исполнено за 202</w:t>
            </w:r>
            <w:r w:rsidR="00794362"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5</w:t>
            </w: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год, тыс. рублей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6B1A0BFE" w14:textId="77777777" w:rsidR="008E4052" w:rsidRPr="00334187" w:rsidRDefault="008E4052" w:rsidP="00334187">
            <w:pPr>
              <w:spacing w:after="0" w:line="240" w:lineRule="auto"/>
              <w:ind w:left="-106" w:right="-109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% исполнения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614B0B81" w14:textId="77777777" w:rsidR="008E4052" w:rsidRPr="00334187" w:rsidRDefault="008E405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Доля в общем объеме расходов, %</w:t>
            </w:r>
          </w:p>
        </w:tc>
      </w:tr>
      <w:tr w:rsidR="008E4052" w:rsidRPr="00334187" w14:paraId="165CD9A7" w14:textId="77777777" w:rsidTr="007F11E0">
        <w:trPr>
          <w:trHeight w:val="58"/>
        </w:trPr>
        <w:tc>
          <w:tcPr>
            <w:tcW w:w="290" w:type="pct"/>
            <w:shd w:val="clear" w:color="auto" w:fill="auto"/>
            <w:vAlign w:val="center"/>
            <w:hideMark/>
          </w:tcPr>
          <w:p w14:paraId="3DA89933" w14:textId="77777777" w:rsidR="008E4052" w:rsidRPr="00334187" w:rsidRDefault="008E405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14:paraId="080A1205" w14:textId="77777777" w:rsidR="008E4052" w:rsidRPr="00334187" w:rsidRDefault="008E405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05621127" w14:textId="77777777" w:rsidR="008E4052" w:rsidRPr="00334187" w:rsidRDefault="008E405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1E38B5A6" w14:textId="77777777" w:rsidR="008E4052" w:rsidRPr="00334187" w:rsidRDefault="008E405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09D68CA" w14:textId="77777777" w:rsidR="008E4052" w:rsidRPr="00334187" w:rsidRDefault="008E405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31C9CBCD" w14:textId="77777777" w:rsidR="008E4052" w:rsidRPr="00334187" w:rsidRDefault="008E405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59C36B7" w14:textId="77777777" w:rsidR="008E4052" w:rsidRPr="00334187" w:rsidRDefault="008E405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74EBD525" w14:textId="77777777" w:rsidR="008E4052" w:rsidRPr="00334187" w:rsidRDefault="008E4052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7F11E0" w:rsidRPr="00334187" w14:paraId="46808DE7" w14:textId="77777777" w:rsidTr="00334187">
        <w:trPr>
          <w:trHeight w:val="112"/>
        </w:trPr>
        <w:tc>
          <w:tcPr>
            <w:tcW w:w="290" w:type="pct"/>
            <w:shd w:val="clear" w:color="auto" w:fill="auto"/>
            <w:vAlign w:val="center"/>
            <w:hideMark/>
          </w:tcPr>
          <w:p w14:paraId="03169870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14:paraId="14E2C014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8C5E" w14:textId="32A8183C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8 940,1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DF78" w14:textId="77CDF09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77,9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D8F5" w14:textId="6B4983E2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0B17" w14:textId="2EE9AA03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13 868,6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5443" w14:textId="168A8F08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5F30" w14:textId="3104FB1E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27,3</w:t>
            </w:r>
          </w:p>
        </w:tc>
      </w:tr>
      <w:tr w:rsidR="007F11E0" w:rsidRPr="00334187" w14:paraId="25C639E0" w14:textId="77777777" w:rsidTr="00334187">
        <w:trPr>
          <w:trHeight w:val="288"/>
        </w:trPr>
        <w:tc>
          <w:tcPr>
            <w:tcW w:w="290" w:type="pct"/>
            <w:shd w:val="clear" w:color="auto" w:fill="auto"/>
            <w:vAlign w:val="center"/>
            <w:hideMark/>
          </w:tcPr>
          <w:p w14:paraId="4CD0AC1C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14:paraId="7C679C2A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E9F9" w14:textId="6F76D518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350,2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D2E4" w14:textId="0DA10F29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6212" w14:textId="0D1A8431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464D" w14:textId="43EB1C9A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345,0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B1D1" w14:textId="1A1DA980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8175" w14:textId="328310BB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</w:t>
            </w:r>
          </w:p>
        </w:tc>
      </w:tr>
      <w:tr w:rsidR="007F11E0" w:rsidRPr="00334187" w14:paraId="6EA23416" w14:textId="77777777" w:rsidTr="00334187">
        <w:trPr>
          <w:trHeight w:val="59"/>
        </w:trPr>
        <w:tc>
          <w:tcPr>
            <w:tcW w:w="290" w:type="pct"/>
            <w:shd w:val="clear" w:color="auto" w:fill="auto"/>
            <w:vAlign w:val="center"/>
            <w:hideMark/>
          </w:tcPr>
          <w:p w14:paraId="40A70E15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14:paraId="63D40EF3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5984" w14:textId="63AD296E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194,1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039B" w14:textId="0432338A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254E" w14:textId="5436E946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EC90" w14:textId="68840169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1 270,8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383C" w14:textId="790B5D13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5387" w14:textId="187B9021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</w:t>
            </w:r>
          </w:p>
        </w:tc>
      </w:tr>
      <w:tr w:rsidR="007F11E0" w:rsidRPr="00334187" w14:paraId="792688A5" w14:textId="77777777" w:rsidTr="00334187">
        <w:trPr>
          <w:trHeight w:val="305"/>
        </w:trPr>
        <w:tc>
          <w:tcPr>
            <w:tcW w:w="290" w:type="pct"/>
            <w:shd w:val="clear" w:color="auto" w:fill="auto"/>
            <w:vAlign w:val="center"/>
            <w:hideMark/>
          </w:tcPr>
          <w:p w14:paraId="5FB52C39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14:paraId="446E66D7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21AB" w14:textId="74AF617D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1 590,2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759E" w14:textId="23390B4C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CF5F" w14:textId="04590B2C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1FFF" w14:textId="28995612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8 203,1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2642" w14:textId="78DF9149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7F0B" w14:textId="22281560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16,1</w:t>
            </w:r>
          </w:p>
        </w:tc>
      </w:tr>
      <w:tr w:rsidR="007F11E0" w:rsidRPr="00334187" w14:paraId="46D1BED5" w14:textId="77777777" w:rsidTr="00334187">
        <w:trPr>
          <w:trHeight w:val="59"/>
        </w:trPr>
        <w:tc>
          <w:tcPr>
            <w:tcW w:w="290" w:type="pct"/>
            <w:shd w:val="clear" w:color="auto" w:fill="auto"/>
            <w:vAlign w:val="center"/>
            <w:hideMark/>
          </w:tcPr>
          <w:p w14:paraId="56551A9D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14:paraId="19EAD43A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6AB8" w14:textId="11D7B3B3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5 565,4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F0C9" w14:textId="273E0461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FDA0" w14:textId="161291B4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BC39" w14:textId="16CB93C9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15 731,5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79B4" w14:textId="35BB71D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9B33" w14:textId="0C41C081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30,9</w:t>
            </w:r>
          </w:p>
        </w:tc>
      </w:tr>
      <w:tr w:rsidR="007F11E0" w:rsidRPr="00334187" w14:paraId="0AB0B099" w14:textId="77777777" w:rsidTr="00334187">
        <w:trPr>
          <w:trHeight w:val="288"/>
        </w:trPr>
        <w:tc>
          <w:tcPr>
            <w:tcW w:w="290" w:type="pct"/>
            <w:shd w:val="clear" w:color="auto" w:fill="auto"/>
            <w:vAlign w:val="center"/>
            <w:hideMark/>
          </w:tcPr>
          <w:p w14:paraId="7792B9E8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14:paraId="52F2F2E4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E72D" w14:textId="21B3FEA0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74BB" w14:textId="44AF6499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D313" w14:textId="4F12BA2E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28AA" w14:textId="0E31C6C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E2C7" w14:textId="68D39045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B7E6" w14:textId="55613C58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F11E0" w:rsidRPr="00334187" w14:paraId="795BC59D" w14:textId="77777777" w:rsidTr="00334187">
        <w:trPr>
          <w:trHeight w:val="288"/>
        </w:trPr>
        <w:tc>
          <w:tcPr>
            <w:tcW w:w="290" w:type="pct"/>
            <w:shd w:val="clear" w:color="auto" w:fill="auto"/>
            <w:vAlign w:val="center"/>
            <w:hideMark/>
          </w:tcPr>
          <w:p w14:paraId="3773A058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14:paraId="69DB23BD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E659" w14:textId="6BBD084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B243" w14:textId="102F6B5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6438" w14:textId="51E2811A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94CF" w14:textId="308A0375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8238" w14:textId="35B031BA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80F3" w14:textId="4E574206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</w:tr>
      <w:tr w:rsidR="007F11E0" w:rsidRPr="00334187" w14:paraId="01743AC2" w14:textId="77777777" w:rsidTr="00334187">
        <w:trPr>
          <w:trHeight w:val="288"/>
        </w:trPr>
        <w:tc>
          <w:tcPr>
            <w:tcW w:w="290" w:type="pct"/>
            <w:shd w:val="clear" w:color="auto" w:fill="auto"/>
            <w:vAlign w:val="center"/>
            <w:hideMark/>
          </w:tcPr>
          <w:p w14:paraId="50B901FC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14:paraId="648DF464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Культура и кинематография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83FC" w14:textId="269DD9EC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6 902,0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2459" w14:textId="606EF4B3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6750" w14:textId="0E352EB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4102" w14:textId="28EAF721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8 912,8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8E24" w14:textId="71C83C4B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DF8E" w14:textId="7B85C69F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17,5</w:t>
            </w:r>
          </w:p>
        </w:tc>
      </w:tr>
      <w:tr w:rsidR="007F11E0" w:rsidRPr="00334187" w14:paraId="4E26B334" w14:textId="77777777" w:rsidTr="00334187">
        <w:trPr>
          <w:trHeight w:val="288"/>
        </w:trPr>
        <w:tc>
          <w:tcPr>
            <w:tcW w:w="290" w:type="pct"/>
            <w:shd w:val="clear" w:color="auto" w:fill="auto"/>
            <w:vAlign w:val="center"/>
          </w:tcPr>
          <w:p w14:paraId="62FED4BB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6533E2DF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819F" w14:textId="69C17F8A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66DC" w14:textId="1852DF04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E54F" w14:textId="11EA04A9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C3F1" w14:textId="703A1BAC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CFE3" w14:textId="5D91E7C3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216A" w14:textId="4100F316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F11E0" w:rsidRPr="00334187" w14:paraId="3AAF6B34" w14:textId="77777777" w:rsidTr="00334187">
        <w:trPr>
          <w:trHeight w:val="288"/>
        </w:trPr>
        <w:tc>
          <w:tcPr>
            <w:tcW w:w="290" w:type="pct"/>
            <w:shd w:val="clear" w:color="auto" w:fill="auto"/>
            <w:vAlign w:val="center"/>
          </w:tcPr>
          <w:p w14:paraId="3DB5A79C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7CEBDDB7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B1B5" w14:textId="6109C96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1 117,7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7341" w14:textId="0838AC4C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39E4" w14:textId="28BAC1E1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98EC" w14:textId="39799D14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7F50" w14:textId="52871462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D0FE" w14:textId="7D94AAB8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</w:tr>
      <w:tr w:rsidR="007F11E0" w:rsidRPr="00334187" w14:paraId="685286C0" w14:textId="77777777" w:rsidTr="00334187">
        <w:trPr>
          <w:trHeight w:val="288"/>
        </w:trPr>
        <w:tc>
          <w:tcPr>
            <w:tcW w:w="290" w:type="pct"/>
            <w:shd w:val="clear" w:color="auto" w:fill="auto"/>
            <w:vAlign w:val="center"/>
            <w:hideMark/>
          </w:tcPr>
          <w:p w14:paraId="76B075F1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14:paraId="6AA98666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EDF8" w14:textId="2D21DE68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sz w:val="16"/>
                <w:szCs w:val="16"/>
              </w:rPr>
              <w:t>1 075,8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00B0" w14:textId="3AA4DDA8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1F42" w14:textId="41AB1920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C6BF" w14:textId="15D72428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1 330,9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67D4" w14:textId="10AE9649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F82B" w14:textId="605F1C2E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</w:t>
            </w:r>
          </w:p>
        </w:tc>
      </w:tr>
      <w:tr w:rsidR="007F11E0" w:rsidRPr="00334187" w14:paraId="5B77DDC7" w14:textId="25B573F8" w:rsidTr="00334187">
        <w:trPr>
          <w:trHeight w:val="273"/>
        </w:trPr>
        <w:tc>
          <w:tcPr>
            <w:tcW w:w="1567" w:type="pct"/>
            <w:gridSpan w:val="2"/>
            <w:shd w:val="clear" w:color="auto" w:fill="auto"/>
            <w:vAlign w:val="center"/>
            <w:hideMark/>
          </w:tcPr>
          <w:p w14:paraId="41085AC7" w14:textId="77777777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54C3" w14:textId="309D1303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25 800,4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C031" w14:textId="14EF14D6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DB4F" w14:textId="32FF18CE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58CA" w14:textId="7F67601D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50 878,5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1738" w14:textId="3BDF2B1A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B762" w14:textId="1BA96448" w:rsidR="007F11E0" w:rsidRPr="00334187" w:rsidRDefault="007F11E0" w:rsidP="00334187">
            <w:pPr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34187">
              <w:rPr>
                <w:rFonts w:ascii="Times New Roman" w:eastAsia="༏༏༏༏༏༏༏༏༏༏༏༏༏༏༏༏༏༏༏༏༏༏༏༏༏༏༏༏༏༏༏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</w:tbl>
    <w:p w14:paraId="2083F775" w14:textId="6D3B9F47" w:rsidR="00D00712" w:rsidRPr="00334187" w:rsidRDefault="00D00712" w:rsidP="008501F5">
      <w:pPr>
        <w:spacing w:after="0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В сравнении с уровнем 20</w:t>
      </w:r>
      <w:r w:rsidR="00F0151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2</w:t>
      </w:r>
      <w:r w:rsidR="008F673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4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года расходы бюджета сельского поселения в 202</w:t>
      </w:r>
      <w:r w:rsidR="008F673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году </w:t>
      </w:r>
      <w:r w:rsidR="008F673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увеличились</w:t>
      </w:r>
      <w:r w:rsidR="00F0151A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457D29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на </w:t>
      </w:r>
      <w:r w:rsidR="008F673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25</w:t>
      </w:r>
      <w:r w:rsidR="004A4632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 </w:t>
      </w:r>
      <w:r w:rsidR="008F673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078</w:t>
      </w:r>
      <w:r w:rsidR="004A4632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8F673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</w:t>
      </w:r>
      <w:r w:rsidR="00D606C6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A873BD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тыс. рублей, </w:t>
      </w:r>
      <w:r w:rsidR="008F673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практически в 2 раза, кроме того, увеличился</w:t>
      </w:r>
      <w:r w:rsidR="008501F5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процент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исполнения бюджета по расходам</w:t>
      </w:r>
      <w:r w:rsidR="00A873BD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4D4D5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с </w:t>
      </w:r>
      <w:r w:rsidR="008F673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58</w:t>
      </w:r>
      <w:r w:rsidR="004A4632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8F673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0</w:t>
      </w:r>
      <w:r w:rsidR="0053664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4D4D5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%</w:t>
      </w:r>
      <w:r w:rsidR="00EA1F1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до </w:t>
      </w:r>
      <w:r w:rsidR="008F673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94,1</w:t>
      </w:r>
      <w:r w:rsidR="00EA1F1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%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.</w:t>
      </w:r>
    </w:p>
    <w:p w14:paraId="01B90705" w14:textId="5F704A07" w:rsidR="00B80CB5" w:rsidRPr="00334187" w:rsidRDefault="00D00712" w:rsidP="008501F5">
      <w:pPr>
        <w:spacing w:after="0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Основная доля расходов бюджета поселения в 202</w:t>
      </w:r>
      <w:r w:rsidR="008F673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году приходится на разделы:</w:t>
      </w:r>
      <w:r w:rsidR="00EA1F1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763AB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«О</w:t>
      </w:r>
      <w:r w:rsidR="00EA1F1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бщегосударственные вопросы</w:t>
      </w:r>
      <w:r w:rsidR="00763AB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»</w:t>
      </w:r>
      <w:r w:rsidR="00EA1F1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– </w:t>
      </w:r>
      <w:r w:rsidR="00202D5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27</w:t>
      </w:r>
      <w:r w:rsidR="00763AB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.</w:t>
      </w:r>
      <w:r w:rsidR="00202D5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3</w:t>
      </w:r>
      <w:r w:rsidR="00EA1F1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% или </w:t>
      </w:r>
      <w:r w:rsidR="00202D5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13</w:t>
      </w:r>
      <w:r w:rsidR="00763AB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val="en-US" w:eastAsia="ru-RU"/>
        </w:rPr>
        <w:t> </w:t>
      </w:r>
      <w:r w:rsidR="00202D5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868</w:t>
      </w:r>
      <w:r w:rsidR="00763AB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202D5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6</w:t>
      </w:r>
      <w:r w:rsidR="00EA1F1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тыс. рублей (в </w:t>
      </w:r>
      <w:r w:rsidR="00763AB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202</w:t>
      </w:r>
      <w:r w:rsidR="00202D5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4</w:t>
      </w:r>
      <w:r w:rsidR="00EA1F1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году – </w:t>
      </w:r>
      <w:r w:rsidR="004A4632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3</w:t>
      </w:r>
      <w:r w:rsidR="00202D5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4</w:t>
      </w:r>
      <w:r w:rsidR="004A4632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202D5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7</w:t>
      </w:r>
      <w:r w:rsidR="004A4632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% или </w:t>
      </w:r>
      <w:r w:rsidR="00202D5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8</w:t>
      </w:r>
      <w:r w:rsidR="004A4632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 </w:t>
      </w:r>
      <w:r w:rsidR="00202D5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904</w:t>
      </w:r>
      <w:r w:rsidR="004A4632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202D5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</w:t>
      </w:r>
      <w:r w:rsidR="00F074F3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тыс. рублей</w:t>
      </w:r>
      <w:r w:rsidR="00EA1F1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)</w:t>
      </w:r>
      <w:r w:rsidR="00B80CB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763AB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«Ж</w:t>
      </w:r>
      <w:r w:rsidR="00B80CB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илищно-коммунальное хозяйство</w:t>
      </w:r>
      <w:r w:rsidR="00763AB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»</w:t>
      </w:r>
      <w:r w:rsidR="00B80CB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– </w:t>
      </w:r>
      <w:r w:rsidR="00202D5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30</w:t>
      </w:r>
      <w:r w:rsidR="00763AB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202D5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9</w:t>
      </w:r>
      <w:r w:rsidR="00B80CB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%</w:t>
      </w:r>
      <w:r w:rsidR="0075308C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B80CB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или </w:t>
      </w:r>
      <w:r w:rsidR="00202D5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</w:t>
      </w:r>
      <w:r w:rsidR="00763AB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5 </w:t>
      </w:r>
      <w:r w:rsidR="00202D5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731</w:t>
      </w:r>
      <w:r w:rsidR="00763AB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202D5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</w:t>
      </w:r>
      <w:r w:rsidR="00B80CB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тыс. рублей (в 202</w:t>
      </w:r>
      <w:r w:rsidR="00202D5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4</w:t>
      </w:r>
      <w:r w:rsidR="00763AB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году</w:t>
      </w:r>
      <w:r w:rsidR="00867E9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B80CB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– </w:t>
      </w:r>
      <w:r w:rsidR="00202D5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21,6 % или 5 565,4 тыс. рублей</w:t>
      </w:r>
      <w:r w:rsidR="00763AB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)</w:t>
      </w:r>
      <w:r w:rsidR="008F5DA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 «Культура и кинематография» – 17,5 % или 8 912,8 тыс. рублей (в 2024 году – 26,8 % или 6 902,0 тыс. рублей).</w:t>
      </w:r>
    </w:p>
    <w:p w14:paraId="324EF12E" w14:textId="7EB0CB32" w:rsidR="003E67B8" w:rsidRPr="00334187" w:rsidRDefault="00D00712" w:rsidP="008501F5">
      <w:pPr>
        <w:spacing w:after="0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По разделу 01</w:t>
      </w:r>
      <w:r w:rsidR="00A10441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00 «Общегосударственные вопросы» расходы исполнены в объеме </w:t>
      </w:r>
      <w:r w:rsidR="008F5DA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13</w:t>
      </w:r>
      <w:r w:rsidR="00763AB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 </w:t>
      </w:r>
      <w:r w:rsidR="008F5DA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868</w:t>
      </w:r>
      <w:r w:rsidR="00763AB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8F5DA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6</w:t>
      </w:r>
      <w:r w:rsidR="003E67B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A873BD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тыс. рублей или </w:t>
      </w:r>
      <w:r w:rsidR="008F5DA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94</w:t>
      </w:r>
      <w:r w:rsidR="00763AB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8F5DA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7</w:t>
      </w:r>
      <w:r w:rsidR="003E67B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% к плановым назначениям (в 20</w:t>
      </w:r>
      <w:r w:rsidR="003E67B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2</w:t>
      </w:r>
      <w:r w:rsidR="008F5DA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4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году – </w:t>
      </w:r>
      <w:r w:rsidR="008F5DA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8</w:t>
      </w:r>
      <w:r w:rsidR="00763AB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 </w:t>
      </w:r>
      <w:r w:rsidR="008F5DA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940</w:t>
      </w:r>
      <w:r w:rsidR="00763AB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8F5DA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</w:t>
      </w:r>
      <w:r w:rsidR="00763AB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3E67B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тыс. рублей или </w:t>
      </w:r>
      <w:r w:rsidR="008F5DA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77</w:t>
      </w:r>
      <w:r w:rsidR="00763AB4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8F5DA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9</w:t>
      </w:r>
      <w:r w:rsidR="003E67B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%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).</w:t>
      </w:r>
    </w:p>
    <w:p w14:paraId="3FE215DC" w14:textId="77777777" w:rsidR="00AF0FF5" w:rsidRPr="00334187" w:rsidRDefault="00D00712" w:rsidP="008501F5">
      <w:pPr>
        <w:spacing w:after="0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lastRenderedPageBreak/>
        <w:t xml:space="preserve">Расходы в размере </w:t>
      </w:r>
      <w:r w:rsidR="008F5DA0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13</w:t>
      </w:r>
      <w:r w:rsidR="0018458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 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868</w:t>
      </w:r>
      <w:r w:rsidR="0018458B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,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6</w:t>
      </w:r>
      <w:r w:rsidR="003E67B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тыс. рублей произведены </w:t>
      </w:r>
      <w:r w:rsidR="003E67B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по следующим направлениям:</w:t>
      </w:r>
    </w:p>
    <w:p w14:paraId="44635BE7" w14:textId="77777777" w:rsidR="0064367D" w:rsidRPr="00334187" w:rsidRDefault="00C628AF" w:rsidP="008501F5">
      <w:pPr>
        <w:spacing w:after="0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</w:t>
      </w:r>
      <w:r w:rsidR="00AF0FF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 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173,6 тыс. рублей</w:t>
      </w:r>
      <w:r w:rsidR="00AF0FF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– содержание главы муниципального образования, из них</w:t>
      </w:r>
      <w:r w:rsidR="00AF0FF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43,5 тыс. рублей</w:t>
      </w:r>
      <w:r w:rsidR="00AF0FF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– поощрительная выплата главе муниципального образования за достижение наилучших значений показателей деятельности органов местного самоуправления;</w:t>
      </w:r>
    </w:p>
    <w:p w14:paraId="08F694D8" w14:textId="77777777" w:rsidR="0064367D" w:rsidRPr="00334187" w:rsidRDefault="0064367D" w:rsidP="008501F5">
      <w:pPr>
        <w:spacing w:after="0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7 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421,2 тыс. рублей</w:t>
      </w:r>
      <w:r w:rsidR="00AF0FF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– функционирование местной администрации,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br/>
        <w:t>в том числе: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</w:p>
    <w:p w14:paraId="67DF8A6A" w14:textId="5CAFA1BF" w:rsidR="0064367D" w:rsidRPr="00334187" w:rsidRDefault="0064367D" w:rsidP="008501F5">
      <w:pPr>
        <w:spacing w:after="0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4 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78</w:t>
      </w:r>
      <w:r w:rsidR="0001622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7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,6 тыс. рублей</w:t>
      </w:r>
      <w:r w:rsidR="00AF0FF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– расходы на выплаты муниципальным служащим, из них</w:t>
      </w:r>
      <w:r w:rsidR="00AF0FF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130,4 тыс. рублей</w:t>
      </w:r>
      <w:r w:rsidR="00AF0FF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поощрительная выплата за достижение наилучших значений показателей деятельности органов местного самоуправления муниципальным служащим;</w:t>
      </w:r>
    </w:p>
    <w:p w14:paraId="4225D589" w14:textId="1999B428" w:rsidR="0064367D" w:rsidRPr="00334187" w:rsidRDefault="00C628AF" w:rsidP="008501F5">
      <w:pPr>
        <w:spacing w:after="0"/>
        <w:ind w:firstLine="708"/>
        <w:jc w:val="both"/>
        <w:rPr>
          <w:rFonts w:eastAsia="༏༏༏༏༏༏༏༏༏༏༏༏༏༏༏༏༏༏༏༏༏༏༏༏༏༏༏༏༏༏༏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1</w:t>
      </w:r>
      <w:r w:rsidR="0064367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 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147,5 тыс. рублей</w:t>
      </w:r>
      <w:r w:rsidR="0064367D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– расходы на выплаты работникам, замещающим должности, не отнесенные к должностям муниципальной службы;</w:t>
      </w:r>
    </w:p>
    <w:p w14:paraId="70512152" w14:textId="58DD0AE8" w:rsidR="0064367D" w:rsidRPr="00334187" w:rsidRDefault="00016225" w:rsidP="008501F5">
      <w:pPr>
        <w:spacing w:after="0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1 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485,1 тыс. рублей</w:t>
      </w:r>
      <w:r w:rsidR="0064367D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– прочие мероприятия органов местного самоуправления;</w:t>
      </w:r>
      <w:r w:rsidR="0064367D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</w:p>
    <w:p w14:paraId="21D8007C" w14:textId="3C0B9B77" w:rsidR="00016225" w:rsidRPr="00334187" w:rsidRDefault="00016225" w:rsidP="008501F5">
      <w:pPr>
        <w:spacing w:after="0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4 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260,5 тыс. рублей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– другие общегосударственные расходы,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br/>
        <w:t>в том числе:</w:t>
      </w:r>
      <w:r w:rsidR="0064367D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519,9 тыс. рублей – коммунальные услуги,</w:t>
      </w:r>
      <w:r w:rsidR="0064367D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135,4 тыс. рублей – работы и услуги по содержанию имущества,</w:t>
      </w:r>
      <w:r w:rsidR="0064367D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224,7 тыс. рублей – прочие работы и услуги,</w:t>
      </w:r>
      <w:r w:rsidR="0064367D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1 526,4 тыс. рублей – приобретение основных средств,</w:t>
      </w:r>
      <w:r w:rsidR="0064367D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410,5 тыс. рублей – приобретение материальных запасов,</w:t>
      </w:r>
      <w:r w:rsidR="0064367D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226,3 тыс. рублей – уплата налогов, сборов и иных платежей,</w:t>
      </w:r>
      <w:r w:rsidR="0064367D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1 081,4 тыс. рублей – межбюджетные трансферты на исполнение частично переданных полномочий,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9,8 тыс. рублей – оплата услуг страхования,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="00C628AF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126,0 тыс. рублей – исполнение судебных актов;</w:t>
      </w:r>
    </w:p>
    <w:p w14:paraId="2A4E0C94" w14:textId="784ADC3C" w:rsidR="00C628AF" w:rsidRPr="00334187" w:rsidRDefault="00C628AF" w:rsidP="008501F5">
      <w:pPr>
        <w:spacing w:after="0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13,3 тыс. рублей</w:t>
      </w:r>
      <w:r w:rsidR="0001622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– межбюджетные трансферты, переданные в бюджет Ханты-Мансийского района.</w:t>
      </w:r>
    </w:p>
    <w:p w14:paraId="4BA48D94" w14:textId="77777777" w:rsidR="002C4DF4" w:rsidRPr="00334187" w:rsidRDefault="00C628AF" w:rsidP="008501F5">
      <w:pPr>
        <w:spacing w:after="0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Таким образом, на функционирование главы сельского поселения Красноленинский и местной администрации приходится</w:t>
      </w:r>
      <w:r w:rsidR="0001622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9</w:t>
      </w:r>
      <w:r w:rsidR="0001622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 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594,8 тыс. рублей</w:t>
      </w:r>
      <w:r w:rsidR="0001622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или</w:t>
      </w:r>
      <w:r w:rsidR="0001622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69,</w:t>
      </w:r>
      <w:r w:rsidR="0001622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%</w:t>
      </w:r>
      <w:r w:rsidR="00016225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от объема общегосударственных расходов (13</w:t>
      </w:r>
      <w:r w:rsidR="00C760A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 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868,6 тыс. рублей), что также составляет</w:t>
      </w:r>
      <w:r w:rsidR="00C760A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18,9 %</w:t>
      </w:r>
      <w:r w:rsidR="00C760A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расходов бюджета сельского поселения (50</w:t>
      </w:r>
      <w:r w:rsidR="00C760A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 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878,5 тыс. рублей). На исполнение остальных общегосударственных полномочий</w:t>
      </w:r>
      <w:r w:rsidRPr="00334187">
        <w:rPr>
          <w:rFonts w:ascii="Times New Roman" w:hAnsi="Times New Roman" w:cs="Times New Roman"/>
          <w:color w:val="0F1115"/>
          <w:sz w:val="28"/>
          <w:szCs w:val="28"/>
        </w:rPr>
        <w:t xml:space="preserve"> затрачено</w:t>
      </w:r>
      <w:r w:rsidR="00C760A7" w:rsidRPr="00334187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334187">
        <w:rPr>
          <w:rStyle w:val="af0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4</w:t>
      </w:r>
      <w:r w:rsidR="00C760A7" w:rsidRPr="00334187">
        <w:rPr>
          <w:rStyle w:val="af0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 </w:t>
      </w:r>
      <w:r w:rsidRPr="00334187">
        <w:rPr>
          <w:rStyle w:val="af0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273,8 тыс. рубле</w:t>
      </w:r>
      <w:r w:rsidR="00C760A7" w:rsidRPr="00334187">
        <w:rPr>
          <w:rStyle w:val="af0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й</w:t>
      </w:r>
      <w:r w:rsidR="00C760A7" w:rsidRPr="00334187">
        <w:rPr>
          <w:rStyle w:val="af0"/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334187">
        <w:rPr>
          <w:rFonts w:ascii="Times New Roman" w:hAnsi="Times New Roman" w:cs="Times New Roman"/>
          <w:color w:val="0F1115"/>
          <w:sz w:val="28"/>
          <w:szCs w:val="28"/>
        </w:rPr>
        <w:t>или</w:t>
      </w:r>
      <w:r w:rsidR="00C760A7" w:rsidRPr="00334187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334187">
        <w:rPr>
          <w:rStyle w:val="af0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8</w:t>
      </w:r>
      <w:r w:rsidR="00C760A7" w:rsidRPr="00334187">
        <w:rPr>
          <w:rStyle w:val="af0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,6</w:t>
      </w:r>
      <w:r w:rsidRPr="00334187">
        <w:rPr>
          <w:rStyle w:val="af0"/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334187">
        <w:rPr>
          <w:rStyle w:val="af0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%</w:t>
      </w:r>
      <w:r w:rsidR="00C760A7" w:rsidRPr="00334187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334187">
        <w:rPr>
          <w:rFonts w:ascii="Times New Roman" w:hAnsi="Times New Roman" w:cs="Times New Roman"/>
          <w:color w:val="0F1115"/>
          <w:sz w:val="28"/>
          <w:szCs w:val="28"/>
        </w:rPr>
        <w:t>от объема общегосударственных расходов.</w:t>
      </w:r>
    </w:p>
    <w:p w14:paraId="034493B2" w14:textId="6F1FE3D0" w:rsidR="002C4DF4" w:rsidRPr="00334187" w:rsidRDefault="002C4DF4" w:rsidP="008501F5">
      <w:pPr>
        <w:spacing w:after="0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334187">
        <w:rPr>
          <w:rFonts w:ascii="Times New Roman" w:hAnsi="Times New Roman" w:cs="Times New Roman"/>
          <w:sz w:val="28"/>
          <w:szCs w:val="28"/>
        </w:rPr>
        <w:t xml:space="preserve">Норматив формирования расходов на содержание органов местного самоуправления сельского поселения Красноленинский на 2025 год, утвержденный распоряжением Правительства Ханты-Мансийского </w:t>
      </w:r>
      <w:r w:rsidRPr="00334187">
        <w:rPr>
          <w:rFonts w:ascii="Times New Roman" w:hAnsi="Times New Roman" w:cs="Times New Roman"/>
          <w:sz w:val="28"/>
          <w:szCs w:val="28"/>
        </w:rPr>
        <w:lastRenderedPageBreak/>
        <w:t xml:space="preserve">автономного округа – Югры от </w:t>
      </w:r>
      <w:r w:rsidRPr="00334187">
        <w:rPr>
          <w:rFonts w:ascii="Times New Roman" w:hAnsi="Times New Roman" w:cs="Times New Roman"/>
          <w:color w:val="000000"/>
          <w:spacing w:val="-4"/>
          <w:sz w:val="28"/>
          <w:szCs w:val="28"/>
        </w:rPr>
        <w:t>25.09.2024</w:t>
      </w:r>
      <w:r w:rsidR="00B972C7" w:rsidRPr="0033418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972C7"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3418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472-рп (ред. от 06.10.2025)</w:t>
      </w:r>
      <w:r w:rsidRPr="00334187">
        <w:rPr>
          <w:rFonts w:ascii="Times New Roman" w:hAnsi="Times New Roman" w:cs="Times New Roman"/>
          <w:sz w:val="28"/>
          <w:szCs w:val="28"/>
        </w:rPr>
        <w:t xml:space="preserve"> «О нормативах формирования расходов на содержание органов местного самоуправления муниципальных образований Ханты-Мансийского автономного округа – Югры на 2025 год», Поселение с численностью населения до 1 000 человек, соблюден (17 637,1 тыс. рублей). </w:t>
      </w:r>
    </w:p>
    <w:p w14:paraId="3915470E" w14:textId="398EA007" w:rsidR="002C4DF4" w:rsidRPr="00334187" w:rsidRDefault="0079000E" w:rsidP="008501F5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формирования расходов на оплату труда, в соответствии </w:t>
      </w:r>
      <w:r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постановлением Правительства Ханты-Мансийском автономном округе </w:t>
      </w:r>
      <w:r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Югре от 23.08.2019 № 278-п «О нормативах формирования расходов </w:t>
      </w:r>
      <w:r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в отношении главы и муниципальных служащих сельского поселения</w:t>
      </w:r>
      <w:r w:rsidR="00DE1C8C"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</w:t>
      </w:r>
      <w:r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83D1E8E" w14:textId="77777777" w:rsidR="00334187" w:rsidRPr="00334187" w:rsidRDefault="00B972C7" w:rsidP="008501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87">
        <w:rPr>
          <w:rFonts w:ascii="Times New Roman" w:hAnsi="Times New Roman" w:cs="Times New Roman"/>
          <w:sz w:val="28"/>
          <w:szCs w:val="28"/>
        </w:rPr>
        <w:t xml:space="preserve">Исполнение фонда оплаты труда главы сельского поселения </w:t>
      </w:r>
      <w:r w:rsidRPr="00334187">
        <w:rPr>
          <w:rFonts w:ascii="Times New Roman" w:hAnsi="Times New Roman" w:cs="Times New Roman"/>
          <w:sz w:val="28"/>
          <w:szCs w:val="28"/>
        </w:rPr>
        <w:br/>
        <w:t xml:space="preserve">за 2025 год, с учетом начислений на выплаты по оплате труда, составило </w:t>
      </w:r>
      <w:r w:rsidRPr="00334187">
        <w:rPr>
          <w:rFonts w:ascii="Times New Roman" w:hAnsi="Times New Roman" w:cs="Times New Roman"/>
          <w:sz w:val="28"/>
          <w:szCs w:val="28"/>
        </w:rPr>
        <w:br/>
        <w:t xml:space="preserve">–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2 173,6 </w:t>
      </w:r>
      <w:r w:rsidRPr="00334187">
        <w:rPr>
          <w:rFonts w:ascii="Times New Roman" w:hAnsi="Times New Roman" w:cs="Times New Roman"/>
          <w:sz w:val="28"/>
          <w:szCs w:val="28"/>
        </w:rPr>
        <w:t>тыс. рублей, при расчетном нормативе 2 239,7 тыс. рублей.</w:t>
      </w:r>
    </w:p>
    <w:p w14:paraId="4A013553" w14:textId="31467091" w:rsidR="008D5841" w:rsidRPr="00334187" w:rsidRDefault="0079000E" w:rsidP="008501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фонда оплаты труда муниципальных служащих за 202</w:t>
      </w:r>
      <w:r w:rsidR="00334187"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 учетом начислений на выплаты по оплате труда, составило </w:t>
      </w:r>
      <w:r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4187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4 </w:t>
      </w:r>
      <w:r w:rsidR="00334187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787,6 </w:t>
      </w:r>
      <w:r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при расчетном нормативе 5</w:t>
      </w:r>
      <w:r w:rsidR="00DE1C8C"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34187"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>245</w:t>
      </w:r>
      <w:r w:rsidR="00DE1C8C"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</w:t>
      </w:r>
      <w:r w:rsidR="00DE1C8C"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>с. рублей</w:t>
      </w:r>
      <w:r w:rsidRPr="00334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935E2F" w14:textId="77777777" w:rsidR="008D5841" w:rsidRPr="00334187" w:rsidRDefault="008D5841" w:rsidP="008501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По разделу 02 00 «Национальная оборона» расходы исполнены в объеме 345,0 тыс. рублей или 100,0 % (в 2024 году – 350,2 тыс. рублей или 100,0 %).</w:t>
      </w:r>
    </w:p>
    <w:p w14:paraId="76FEA1CF" w14:textId="7D01921A" w:rsidR="008D5841" w:rsidRPr="00334187" w:rsidRDefault="008D5841" w:rsidP="008501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По разделу 03 00 «Национальная безопасность и правоохранительная деятельность» расходы исполнены в объеме 1 270,77 тыс. рублей или 99,8 % (в 2024 году – 194,1 тыс. рублей или 100,0 %).</w:t>
      </w:r>
    </w:p>
    <w:p w14:paraId="4FAD9B8C" w14:textId="77777777" w:rsidR="008D5841" w:rsidRPr="00334187" w:rsidRDefault="008D5841" w:rsidP="008501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По разделу 04 00 «Национальная экономика» расходы исполнены в объеме 8 203,07 тыс. рублей или 90,0 % (в 2024 году – 1 590,2 тыс. рублей или 26,7 %).</w:t>
      </w:r>
    </w:p>
    <w:p w14:paraId="717D5F77" w14:textId="77777777" w:rsidR="008D5841" w:rsidRPr="00334187" w:rsidRDefault="008D5841" w:rsidP="008501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По разделу 05 00 «Жилищно-коммунальное хозяйство» расходы исполнены в объеме 15 731,54 тыс. рублей или 97,4 % (в 2024 году – 5 565,4 тыс. рублей или 38,3 %).</w:t>
      </w:r>
    </w:p>
    <w:p w14:paraId="71CC1E26" w14:textId="77777777" w:rsidR="008D5841" w:rsidRPr="00334187" w:rsidRDefault="008D5841" w:rsidP="008501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По разделу 07 00 «Образование» расходы исполнены в объеме 55,8 тыс. рублей или 100,0 % (в 2024 году – 64,8 тыс. рублей или 100,0 %).</w:t>
      </w:r>
    </w:p>
    <w:p w14:paraId="40C8D6EA" w14:textId="77777777" w:rsidR="008D5841" w:rsidRPr="00334187" w:rsidRDefault="008D5841" w:rsidP="008501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По разделу 08 00 «Культура и кинематография» расходы исполнены в объеме 8 912,79 тыс. рублей или 89,4 % (в 2024 году – 6 902,0 тыс. рублей или 71,7 %).</w:t>
      </w:r>
    </w:p>
    <w:p w14:paraId="7B32D8E8" w14:textId="77777777" w:rsidR="008D5841" w:rsidRPr="00334187" w:rsidRDefault="008D5841" w:rsidP="008501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hAnsi="Times New Roman" w:cs="Times New Roman"/>
          <w:color w:val="0F1115"/>
          <w:sz w:val="28"/>
          <w:szCs w:val="28"/>
          <w:lang w:eastAsia="ru-RU"/>
        </w:rPr>
        <w:lastRenderedPageBreak/>
        <w:t>По разделу 10 00 «Социальная политика» расходы исполнены в сумме 1 160,0 тыс. рублей или 100,0 % (в 2024 году – 1 117,7 тыс. рублей или 100,0 %).</w:t>
      </w:r>
    </w:p>
    <w:p w14:paraId="6ECAD033" w14:textId="77777777" w:rsidR="008D5841" w:rsidRPr="00334187" w:rsidRDefault="008D5841" w:rsidP="008501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По разделу 11 00 «Физическая культура и спорт» расходы исполнены в сумме 1 330,9 тыс. рублей или 98,6 % (в 2024 году – 1 075,8 тыс. рублей или 93,6 %).</w:t>
      </w:r>
    </w:p>
    <w:p w14:paraId="650681AA" w14:textId="7219A486" w:rsidR="008D5841" w:rsidRPr="00334187" w:rsidRDefault="008D5841" w:rsidP="008501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По разделам 06 00 «Охрана окружающей среды», 09 00 «Здравоохранение» в 2024 и 2025 годах расходы не предусмотрены и не производились.</w:t>
      </w:r>
    </w:p>
    <w:p w14:paraId="1F10BA03" w14:textId="3B0FD952" w:rsidR="009E20EB" w:rsidRPr="00334187" w:rsidRDefault="00D00712" w:rsidP="008501F5">
      <w:pPr>
        <w:spacing w:after="0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u w:val="single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u w:val="single"/>
          <w:lang w:eastAsia="ru-RU"/>
        </w:rPr>
        <w:t>Оценка полноты и достоверности годового отчета об исполнении бюджета</w:t>
      </w:r>
      <w:r w:rsidR="00A11A46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u w:val="single"/>
          <w:lang w:eastAsia="ru-RU"/>
        </w:rPr>
        <w:t>:</w:t>
      </w:r>
    </w:p>
    <w:p w14:paraId="4BC2894F" w14:textId="77777777" w:rsidR="008D5841" w:rsidRPr="00334187" w:rsidRDefault="00D00712" w:rsidP="008501F5">
      <w:pPr>
        <w:spacing w:after="0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Годовой отчет представлен в </w:t>
      </w:r>
      <w:r w:rsidR="00154613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К</w:t>
      </w:r>
      <w:r w:rsidR="008D5841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онтрольно-счетную палату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Ханты-Мансийского района в составе форм бюджетной отчетности, установленных Инструкцией 191н д</w:t>
      </w:r>
      <w:r w:rsidR="008D5841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ля финансового органа, а также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бюджета.</w:t>
      </w:r>
    </w:p>
    <w:p w14:paraId="5F06EEDF" w14:textId="77777777" w:rsidR="008D5841" w:rsidRPr="00334187" w:rsidRDefault="00D00712" w:rsidP="008501F5">
      <w:pPr>
        <w:spacing w:after="0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Анализ основных форм годового отчета:</w:t>
      </w:r>
    </w:p>
    <w:p w14:paraId="2408135E" w14:textId="5CF985F0" w:rsidR="008D5841" w:rsidRPr="00334187" w:rsidRDefault="00D00712" w:rsidP="008501F5">
      <w:pPr>
        <w:pStyle w:val="ad"/>
        <w:numPr>
          <w:ilvl w:val="0"/>
          <w:numId w:val="12"/>
        </w:numPr>
        <w:spacing w:after="0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Отчет об исполнении бюджета (ф. 0503117).</w:t>
      </w:r>
    </w:p>
    <w:p w14:paraId="45CE3303" w14:textId="77777777" w:rsidR="00034118" w:rsidRPr="00334187" w:rsidRDefault="00D00712" w:rsidP="008501F5">
      <w:pPr>
        <w:spacing w:after="0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Отчет об исполнении бюджета (ф. 0503117) на 01 января 202</w:t>
      </w:r>
      <w:r w:rsidR="008D5841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6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года сформирован путем суммирования соответствующих строк (одно</w:t>
      </w:r>
      <w:r w:rsidR="003D16F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именных показателей) ф. 0503124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«Отчет о кассовом поступлении и выбытии бюджетных средств».</w:t>
      </w:r>
    </w:p>
    <w:p w14:paraId="1919E988" w14:textId="3E97A4F4" w:rsidR="00034118" w:rsidRPr="00334187" w:rsidRDefault="00D00712" w:rsidP="008501F5">
      <w:pPr>
        <w:spacing w:after="0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В результате анализа отчетных показателей </w:t>
      </w:r>
      <w:r w:rsidR="003D16F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–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графа «Утвержденные бюджетные назначения» Отчета об исполнении бюджета (ф. 0503117)</w:t>
      </w:r>
      <w:r w:rsidR="0079436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="0079436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br/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с основными характеристиками бюджета сельского поселения </w:t>
      </w:r>
      <w:r w:rsidR="00A32F16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Красноленинский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, утвержденными решением Совета депутатов сельского поселения </w:t>
      </w:r>
      <w:r w:rsidR="00A32F16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Красноленинский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="0003411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от 25.12.2024 № 24 «О бюджете сельского поселения Красноленинский на 202</w:t>
      </w:r>
      <w:r w:rsidR="0003411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5 </w:t>
      </w:r>
      <w:r w:rsidR="0003411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год и плановый период 2026</w:t>
      </w:r>
      <w:r w:rsidR="0003411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 xml:space="preserve"> и </w:t>
      </w:r>
      <w:r w:rsidR="0003411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202</w:t>
      </w:r>
      <w:r w:rsidR="00034118" w:rsidRPr="00334187">
        <w:rPr>
          <w:rFonts w:ascii="Times New Roman" w:eastAsia="༏༏༏༏༏༏༏༏༏༏༏༏༏༏༏༏༏༏༏༏༏༏༏༏༏༏༏༏༏༏༏" w:hAnsi="Times New Roman" w:cs="Times New Roman"/>
          <w:bCs/>
          <w:sz w:val="28"/>
          <w:szCs w:val="28"/>
          <w:lang w:eastAsia="ru-RU"/>
        </w:rPr>
        <w:t>7</w:t>
      </w:r>
      <w:r w:rsidR="0003411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годов»</w:t>
      </w:r>
      <w:r w:rsidR="00613B1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отклонения</w:t>
      </w:r>
      <w:r w:rsidR="003D16F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не выявлены.</w:t>
      </w:r>
    </w:p>
    <w:p w14:paraId="60A58E4C" w14:textId="1E11034F" w:rsidR="00034118" w:rsidRPr="00334187" w:rsidRDefault="003D16FD" w:rsidP="008501F5">
      <w:pPr>
        <w:pStyle w:val="ad"/>
        <w:numPr>
          <w:ilvl w:val="0"/>
          <w:numId w:val="12"/>
        </w:numPr>
        <w:spacing w:after="0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Баланс исполнения бюджета (ф. 0503120).</w:t>
      </w:r>
    </w:p>
    <w:p w14:paraId="589501AF" w14:textId="17F11F24" w:rsidR="00034118" w:rsidRPr="00334187" w:rsidRDefault="003D16FD" w:rsidP="008501F5">
      <w:pPr>
        <w:spacing w:after="0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Баланс исполнения бюджета сформирован по состоянию</w:t>
      </w:r>
      <w:r w:rsidR="0003411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на 01 января 202</w:t>
      </w:r>
      <w:r w:rsidR="0003411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6</w:t>
      </w:r>
      <w:r w:rsidR="00ED100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года согласно Инструкции 191н и на основании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r w:rsidR="0079436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br/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lastRenderedPageBreak/>
        <w:t>(ф. 0503130) и Баланса по поступлениям и выбытиям бюджетных средств (ф. 0503140) путем объединения показателей по строкам и графам отчетов, с одновременным исключением взаимосвязанных показателей.</w:t>
      </w:r>
    </w:p>
    <w:p w14:paraId="0AFDF8AE" w14:textId="26A63BCB" w:rsidR="00794362" w:rsidRPr="00334187" w:rsidRDefault="003D16FD" w:rsidP="008501F5">
      <w:pPr>
        <w:spacing w:after="0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Основные средства по Балансу исполнения бюджета (ф. 0503120) строка 010 графы 8 соответствуют строке 010 графы </w:t>
      </w:r>
      <w:r w:rsidR="0099245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11 Сведений </w:t>
      </w:r>
      <w:r w:rsidR="00C8452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br/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о движении нефинансовых активов (ф. 0503168) и составляют на конец года </w:t>
      </w:r>
      <w:r w:rsidR="0079436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21 859 068,57</w:t>
      </w:r>
      <w:r w:rsidR="006B3B3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рубл</w:t>
      </w:r>
      <w:r w:rsidR="00F06903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ей</w:t>
      </w:r>
      <w:r w:rsidR="00BC4300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(на начало года </w:t>
      </w:r>
      <w:r w:rsidR="0079436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17 521 177,57</w:t>
      </w:r>
      <w:r w:rsidR="006B3B3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="001E768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рублей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). Амортизация основных средств составила на конец года </w:t>
      </w:r>
      <w:r w:rsidR="0079436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15 890 263,52</w:t>
      </w:r>
      <w:r w:rsidR="006B3B3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рубл</w:t>
      </w:r>
      <w:r w:rsidR="0079436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ей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(на начало года </w:t>
      </w:r>
      <w:r w:rsidR="0079436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14 978 615,37 </w:t>
      </w:r>
      <w:r w:rsidR="00F06903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рубл</w:t>
      </w:r>
      <w:r w:rsidR="0079436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ей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). </w:t>
      </w:r>
      <w:r w:rsidR="00042EF6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В 202</w:t>
      </w:r>
      <w:r w:rsidR="0079436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</w:t>
      </w:r>
      <w:r w:rsidR="00042EF6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году произошло </w:t>
      </w:r>
      <w:r w:rsidR="0079436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увеличение</w:t>
      </w:r>
      <w:r w:rsidR="00042EF6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объемов нефинансовых активов в части остаточной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стоимости основных средств на </w:t>
      </w:r>
      <w:r w:rsidR="0079436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4 337 891</w:t>
      </w:r>
      <w:r w:rsidR="006B3B3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,00</w:t>
      </w:r>
      <w:r w:rsidR="00042EF6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рубл</w:t>
      </w:r>
      <w:r w:rsidR="0079436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ей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или </w:t>
      </w:r>
      <w:r w:rsidR="0079436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19</w:t>
      </w:r>
      <w:r w:rsidR="006B3B3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,8</w:t>
      </w:r>
      <w:r w:rsidR="0079436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</w:t>
      </w:r>
      <w:r w:rsidR="00042EF6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%.</w:t>
      </w:r>
    </w:p>
    <w:p w14:paraId="27E0816F" w14:textId="2034DA45" w:rsidR="00034118" w:rsidRPr="00334187" w:rsidRDefault="003D16FD" w:rsidP="008501F5">
      <w:pPr>
        <w:spacing w:after="0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При проверке увязки отчетных форм установлено, что контрольные соотношения между показателя</w:t>
      </w:r>
      <w:r w:rsidR="0099245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ми баланса (ф.0503120), отчета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="00C8452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br/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о финансовых результатах деят</w:t>
      </w:r>
      <w:r w:rsidR="0099245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ельности (ф.0503121) и справки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по заключению счетов бюджетного учета отчетного финансового года (ф.0503110) соблюдены. Показатели баланса, характеризующие изменение за период с начала отчетного года стоимости основных средств и материальных запасов, соответствуют показателям отчета о финансовых результатах деятельности ф. 0503121.</w:t>
      </w:r>
    </w:p>
    <w:p w14:paraId="28632830" w14:textId="291CADBD" w:rsidR="00034118" w:rsidRPr="00334187" w:rsidRDefault="005A1970" w:rsidP="008501F5">
      <w:pPr>
        <w:pStyle w:val="ad"/>
        <w:numPr>
          <w:ilvl w:val="0"/>
          <w:numId w:val="12"/>
        </w:numPr>
        <w:spacing w:after="0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Отчет о финансовых результатах деятельности (ф. 0503121).</w:t>
      </w:r>
    </w:p>
    <w:p w14:paraId="6EF7CFCE" w14:textId="7B1678AC" w:rsidR="0055535E" w:rsidRPr="00334187" w:rsidRDefault="005A1970" w:rsidP="008501F5">
      <w:pPr>
        <w:spacing w:after="0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Общая сумма доходов по бюджетной деятельности</w:t>
      </w:r>
      <w:r w:rsidR="004930BA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="0055535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28 908 783,6</w:t>
      </w:r>
      <w:r w:rsidR="00370D9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6</w:t>
      </w:r>
      <w:r w:rsidR="004930BA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рублей сложилась в результате начисления налоговых доходов в сумме </w:t>
      </w:r>
      <w:r w:rsidR="0055535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11</w:t>
      </w:r>
      <w:r w:rsidR="00EB091F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 </w:t>
      </w:r>
      <w:r w:rsidR="0055535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987 422,69</w:t>
      </w:r>
      <w:r w:rsidR="004930BA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рубл</w:t>
      </w:r>
      <w:r w:rsidR="00F06903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ей</w:t>
      </w:r>
      <w:r w:rsidR="0055535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(41</w:t>
      </w:r>
      <w:r w:rsidR="00370D9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,5%</w:t>
      </w:r>
      <w:r w:rsidR="0055535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от общей суммы доходов</w:t>
      </w:r>
      <w:r w:rsidR="00370D9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)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 доходов от с</w:t>
      </w:r>
      <w:r w:rsidR="00EB091F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обственности в сумме</w:t>
      </w:r>
      <w:r w:rsidR="004930BA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="0055535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586 584,18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рубл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ей (2,0</w:t>
      </w:r>
      <w:r w:rsidR="00370D9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%)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, доходов от оказания платных услуг (работ), компенсаций затрат 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25 200</w:t>
      </w:r>
      <w:r w:rsidR="00370D9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,00</w:t>
      </w:r>
      <w:r w:rsidR="004930BA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рубл</w:t>
      </w:r>
      <w:r w:rsidR="0000019F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ей</w:t>
      </w:r>
      <w:r w:rsidR="00370D9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(0,1 %)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</w:t>
      </w:r>
      <w:r w:rsidR="00F06903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доходов от операций с активами </w:t>
      </w:r>
      <w:r w:rsidR="00370D9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-(минус)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5 378 979,13</w:t>
      </w:r>
      <w:r w:rsidR="004930BA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рубл</w:t>
      </w:r>
      <w:r w:rsidR="00380034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ей</w:t>
      </w:r>
      <w:r w:rsidR="00370D9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(-1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8,6</w:t>
      </w:r>
      <w:r w:rsidR="00370D9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%)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, безвозмездных денежных поступлений текущего характера 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21 680 568,42</w:t>
      </w:r>
      <w:r w:rsidR="004930BA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рубл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ей (75,0</w:t>
      </w:r>
      <w:r w:rsidR="00370D9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%)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, безвозмездных </w:t>
      </w:r>
      <w:r w:rsidR="004930BA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не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денежных поступлений</w:t>
      </w:r>
      <w:r w:rsidR="00A92281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в сектор государственного управления 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7 987,0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рубл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ей (0,03</w:t>
      </w:r>
      <w:r w:rsidR="00370D9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%)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.</w:t>
      </w:r>
    </w:p>
    <w:p w14:paraId="427674A6" w14:textId="5767E43C" w:rsidR="00EF15B9" w:rsidRPr="00334187" w:rsidRDefault="005A1970" w:rsidP="008501F5">
      <w:pPr>
        <w:spacing w:after="0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Расходы, согласно вышеуказанному отчету, по бюджетной деятельности составили 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60 548 066,41</w:t>
      </w:r>
      <w:r w:rsidR="004930BA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рубл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ей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 из них: на оплату труда</w:t>
      </w:r>
      <w:r w:rsidR="0055535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="00C8452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br/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и начисления – 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17 286 811,02</w:t>
      </w:r>
      <w:r w:rsidR="004930BA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рубл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ей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(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28,6</w:t>
      </w:r>
      <w:r w:rsidR="004930BA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%), на приобретение работ, услуг – 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10 992 914,55</w:t>
      </w:r>
      <w:r w:rsidR="004930BA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рубл</w:t>
      </w:r>
      <w:r w:rsidR="00A92281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ей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(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18,2</w:t>
      </w:r>
      <w:r w:rsidR="00EF15B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%), безвозмездные перечисления бюджетам</w:t>
      </w:r>
      <w:r w:rsidR="0055535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– 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2 757 309,25 рублей</w:t>
      </w:r>
      <w:r w:rsidR="0055535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(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4</w:t>
      </w:r>
      <w:r w:rsidR="001D2CB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,6</w:t>
      </w:r>
      <w:r w:rsidR="00EF15B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%), ра</w:t>
      </w:r>
      <w:r w:rsidR="0055535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сходы на социальное обеспечение</w:t>
      </w:r>
      <w:r w:rsidR="00A92281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– </w:t>
      </w:r>
      <w:r w:rsidR="00C9723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1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 254 370</w:t>
      </w:r>
      <w:r w:rsidR="001D2CB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,03</w:t>
      </w:r>
      <w:r w:rsidR="00EF15B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рубл</w:t>
      </w:r>
      <w:r w:rsidR="00C9723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ей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(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2,1</w:t>
      </w:r>
      <w:r w:rsidR="00EF15B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%), расходы по операциям</w:t>
      </w:r>
      <w:r w:rsidR="00EF15B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="00C8452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br/>
      </w:r>
      <w:r w:rsidR="0055535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с активами</w:t>
      </w:r>
      <w:r w:rsidR="00EF15B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– 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27 890 878,48</w:t>
      </w:r>
      <w:r w:rsidR="001D2CB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рубл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ей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(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46,1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%), прочие расходы</w:t>
      </w:r>
      <w:r w:rsidR="00EF15B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– 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365 783,08</w:t>
      </w:r>
      <w:r w:rsidR="00EF15B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рубл</w:t>
      </w:r>
      <w:r w:rsidR="00C9723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ь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(</w:t>
      </w:r>
      <w:r w:rsidR="00F82D0D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0,6</w:t>
      </w:r>
      <w:r w:rsidR="00EF15B9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%).</w:t>
      </w:r>
    </w:p>
    <w:p w14:paraId="5BD45BB4" w14:textId="47ABADBC" w:rsidR="00EB3115" w:rsidRPr="00334187" w:rsidRDefault="00EB3115" w:rsidP="008501F5">
      <w:pPr>
        <w:spacing w:after="0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lastRenderedPageBreak/>
        <w:t xml:space="preserve">Чистый операционный результат по бюджетной деятельности (дефицит) сложился в сумме 31 639 282,75 рублей, что соответствует финансовому результату согласно балансу исполнения бюджета, </w:t>
      </w:r>
      <w:r w:rsidR="00C8452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br/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ф. 0503120 (стр. 560 гр. 8 – гр. 5).</w:t>
      </w:r>
    </w:p>
    <w:p w14:paraId="19128AE7" w14:textId="77777777" w:rsidR="00EB3115" w:rsidRPr="00334187" w:rsidRDefault="00EB3115" w:rsidP="008501F5">
      <w:pPr>
        <w:spacing w:after="0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При проведении сверки Отчета о финансовых результатах деятельности ф. 0503121 со Справкой по заключению счетов бюджетного учета отчетного финансового года ф. 0503110 на 01.01.2026 отклонений не выявлено.</w:t>
      </w:r>
    </w:p>
    <w:p w14:paraId="2EF50276" w14:textId="77777777" w:rsidR="00EB3115" w:rsidRPr="00334187" w:rsidRDefault="00591296" w:rsidP="008501F5">
      <w:pPr>
        <w:spacing w:after="0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4) Отчет о движении денежных средств (ф. 0503123).</w:t>
      </w:r>
    </w:p>
    <w:p w14:paraId="744B1A37" w14:textId="77777777" w:rsidR="00EB3115" w:rsidRPr="00334187" w:rsidRDefault="00591296" w:rsidP="008501F5">
      <w:pPr>
        <w:spacing w:after="0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Отчет о движении денежных средств ф. 0503123 составлен на основании данных о движении денежных средств на едином счете бюджета, открытом в органе, осуществляющем кассовое обслуживание исполнения бюджета сельского поселения.</w:t>
      </w:r>
    </w:p>
    <w:p w14:paraId="27F51CA4" w14:textId="65AF3A01" w:rsidR="00EB3115" w:rsidRPr="00334187" w:rsidRDefault="00591296" w:rsidP="008501F5">
      <w:pPr>
        <w:spacing w:after="0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Показатели отражены по бюд</w:t>
      </w:r>
      <w:r w:rsidR="006B3B3B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жетной деятельности (графа 4),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с распределением по трем разд</w:t>
      </w:r>
      <w:r w:rsidR="008B7E0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елам: «Поступления», «Выбытия» 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и «Изменение остатков средств». В разделе «Поступления» отражены доходы бюджета в размере </w:t>
      </w:r>
      <w:r w:rsidR="00C8452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– </w:t>
      </w:r>
      <w:r w:rsidR="008B7E0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34 319 784,58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рублей, в разделе «Выбытия» отражены расходы бюджета в размере – </w:t>
      </w:r>
      <w:r w:rsidR="008B7E0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50 878 546,46</w:t>
      </w:r>
      <w:r w:rsidR="00794362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рублей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 в разделе «Изменение остатков средств» отражена разница между расходами и доходами бюджета в размере –</w:t>
      </w:r>
      <w:r w:rsidR="00D27D0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</w:t>
      </w:r>
      <w:r w:rsidR="00F3083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1</w:t>
      </w:r>
      <w:r w:rsidR="008B7E0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6 558 761,88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рублей.</w:t>
      </w:r>
    </w:p>
    <w:p w14:paraId="129D0CE0" w14:textId="77777777" w:rsidR="00EB3115" w:rsidRPr="00334187" w:rsidRDefault="00591296" w:rsidP="008501F5">
      <w:pPr>
        <w:spacing w:after="0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Показатели в указанном Отчете сформированы с учетом требований Инструкции 191н и отражены по соответствующим разделам (поступления, выбытия, изменение остатков средств). В ходе проверки отклонений не выявлено.</w:t>
      </w:r>
    </w:p>
    <w:p w14:paraId="30A76D98" w14:textId="33AD18CC" w:rsidR="00591296" w:rsidRPr="00334187" w:rsidRDefault="00591296" w:rsidP="008501F5">
      <w:pPr>
        <w:spacing w:after="0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5) Пояснительная записка (ф. 0503160).</w:t>
      </w:r>
    </w:p>
    <w:p w14:paraId="7D0D3392" w14:textId="77777777" w:rsidR="00EB3115" w:rsidRPr="00334187" w:rsidRDefault="0032269D" w:rsidP="00334187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87">
        <w:rPr>
          <w:rFonts w:ascii="Times New Roman" w:hAnsi="Times New Roman" w:cs="Times New Roman"/>
          <w:sz w:val="28"/>
          <w:szCs w:val="28"/>
        </w:rPr>
        <w:t>Пояснительная записка состоит из текстовой части и пяти разделов, включающих в себя приложения,</w:t>
      </w:r>
      <w:r w:rsidR="00EB3115" w:rsidRPr="00334187">
        <w:rPr>
          <w:rFonts w:ascii="Times New Roman" w:hAnsi="Times New Roman" w:cs="Times New Roman"/>
          <w:sz w:val="28"/>
          <w:szCs w:val="28"/>
        </w:rPr>
        <w:t xml:space="preserve"> определенные Инструкцией 191н.</w:t>
      </w:r>
    </w:p>
    <w:p w14:paraId="5A257CA3" w14:textId="41B45152" w:rsidR="00AF635E" w:rsidRPr="00C84527" w:rsidRDefault="00591296" w:rsidP="00334187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Проведение внешней проверки годового отчета за 202</w:t>
      </w:r>
      <w:r w:rsidR="00EB3115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год </w:t>
      </w:r>
      <w:r w:rsidR="00AF635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К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онтрольно-счетной палатой Ханты-Мансийского района осуществлялось на выборочной основе.</w:t>
      </w:r>
    </w:p>
    <w:p w14:paraId="20178E12" w14:textId="77777777" w:rsidR="008501F5" w:rsidRPr="00C84527" w:rsidRDefault="008501F5" w:rsidP="00334187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92848" w14:textId="77777777" w:rsidR="00380034" w:rsidRPr="00C84527" w:rsidRDefault="00D00712" w:rsidP="0033418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ab/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t>7. Выводы по внешней проверке годового отчета:</w:t>
      </w:r>
    </w:p>
    <w:p w14:paraId="42B20741" w14:textId="77777777" w:rsidR="008501F5" w:rsidRPr="00C84527" w:rsidRDefault="008501F5" w:rsidP="008501F5">
      <w:pPr>
        <w:tabs>
          <w:tab w:val="left" w:pos="720"/>
        </w:tabs>
        <w:spacing w:after="0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</w:pPr>
    </w:p>
    <w:p w14:paraId="4AB2FA18" w14:textId="77777777" w:rsidR="00380034" w:rsidRPr="00334187" w:rsidRDefault="00D00712" w:rsidP="008501F5">
      <w:pPr>
        <w:tabs>
          <w:tab w:val="left" w:pos="720"/>
        </w:tabs>
        <w:spacing w:after="0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По результатам проведенной внешней проверки годового отчета сельского поселения </w:t>
      </w:r>
      <w:r w:rsidR="00A32F16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Красноленинский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, </w:t>
      </w:r>
      <w:r w:rsidR="00AF635E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К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онтрольно-счетная палата Ханты-Мансийского района по</w:t>
      </w:r>
      <w:r w:rsidR="00380034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дтверждает достоверность отчета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об исполнении бюджета сельского поселения за 202</w:t>
      </w:r>
      <w:r w:rsidR="00034118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год и считает возможным предложить:</w:t>
      </w:r>
    </w:p>
    <w:p w14:paraId="2151DA7F" w14:textId="77777777" w:rsidR="00380034" w:rsidRPr="00334187" w:rsidRDefault="00D00712" w:rsidP="008501F5">
      <w:pPr>
        <w:tabs>
          <w:tab w:val="left" w:pos="720"/>
        </w:tabs>
        <w:spacing w:after="0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lastRenderedPageBreak/>
        <w:t xml:space="preserve">1) утвердить годовой отчет сельского поселения </w:t>
      </w:r>
      <w:r w:rsidR="00A32F16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Красноленинский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;</w:t>
      </w:r>
    </w:p>
    <w:p w14:paraId="6D2F62C3" w14:textId="1AA4049E" w:rsidR="00AF635E" w:rsidRPr="00334187" w:rsidRDefault="00D00712" w:rsidP="008501F5">
      <w:pPr>
        <w:tabs>
          <w:tab w:val="left" w:pos="720"/>
        </w:tabs>
        <w:spacing w:after="0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</w:pP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2) рекомендовать муниципальному образованию «Сельское поселение </w:t>
      </w:r>
      <w:r w:rsidR="00A32F16"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Красноленинский</w:t>
      </w:r>
      <w:r w:rsidRPr="00334187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»:</w:t>
      </w:r>
    </w:p>
    <w:p w14:paraId="0F3E57C8" w14:textId="62A864BB" w:rsidR="0073621E" w:rsidRPr="00334187" w:rsidRDefault="00401838" w:rsidP="008501F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80034" w:rsidRPr="00334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обеспечить качество бюджетного </w:t>
      </w:r>
      <w:r w:rsidR="0073621E" w:rsidRPr="00334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планирования расходов бюджета сельского поселения;</w:t>
      </w:r>
    </w:p>
    <w:p w14:paraId="1D09067A" w14:textId="77777777" w:rsidR="00C9614E" w:rsidRPr="00334187" w:rsidRDefault="00401838" w:rsidP="008501F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73621E" w:rsidRPr="00334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повысить качество управления муниципальными финансами в части обеспечения исполнения расходов в утвержденных объемах, повышения эффективности админис</w:t>
      </w:r>
      <w:r w:rsidR="00380034" w:rsidRPr="00334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трирования закрепленных доходов.</w:t>
      </w:r>
    </w:p>
    <w:p w14:paraId="213AA7FC" w14:textId="1DBD5626" w:rsidR="000336EC" w:rsidRPr="00334187" w:rsidRDefault="00C9614E" w:rsidP="008501F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4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Рассмотреть вопрос об исключении из решения Совета депутатов сельского поселения Красноленинский от 16.11.2021 № 14 «Об утверждении Порядка проведения внешней проверки годового отчета об исполнении бюджета сельского поселения Красноленинский» положения о предоставлении бюджетной отчетности об исполнении консолидированного бюджета сельского поселения Красноленинск</w:t>
      </w:r>
      <w:r w:rsidR="00334187" w:rsidRPr="00334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34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й.</w:t>
      </w:r>
    </w:p>
    <w:sectPr w:rsidR="000336EC" w:rsidRPr="00334187" w:rsidSect="000D4988">
      <w:footerReference w:type="default" r:id="rId8"/>
      <w:footerReference w:type="first" r:id="rId9"/>
      <w:pgSz w:w="11906" w:h="16838"/>
      <w:pgMar w:top="1418" w:right="1276" w:bottom="1134" w:left="1559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EBB1E" w14:textId="77777777" w:rsidR="007C3EB2" w:rsidRDefault="007C3EB2" w:rsidP="00617B40">
      <w:pPr>
        <w:spacing w:after="0" w:line="240" w:lineRule="auto"/>
      </w:pPr>
      <w:r>
        <w:separator/>
      </w:r>
    </w:p>
  </w:endnote>
  <w:endnote w:type="continuationSeparator" w:id="0">
    <w:p w14:paraId="55F5BF92" w14:textId="77777777" w:rsidR="007C3EB2" w:rsidRDefault="007C3EB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༏༏༏༏༏༏༏༏༏༏༏༏༏༏༏༏༏༏༏༏༏༏༏༏༏༏༏༏༏༏༏">
    <w:altName w:val="Malgun Gothic Semilight"/>
    <w:panose1 w:val="00000000000000000000"/>
    <w:charset w:val="20"/>
    <w:family w:val="auto"/>
    <w:notTrueType/>
    <w:pitch w:val="default"/>
    <w:sig w:usb0="00000000" w:usb1="003FF3EA" w:usb2="0F0F0F2E" w:usb3="0F0F0F0F" w:csb0="0F0F0F0F" w:csb1="0F0F0F0F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4958324"/>
      <w:docPartObj>
        <w:docPartGallery w:val="Page Numbers (Bottom of Page)"/>
        <w:docPartUnique/>
      </w:docPartObj>
    </w:sdtPr>
    <w:sdtEndPr/>
    <w:sdtContent>
      <w:p w14:paraId="3DCB3F4B" w14:textId="0D2C2C1C" w:rsidR="007C3EB2" w:rsidRDefault="007C3EB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1F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947F331" w14:textId="77777777" w:rsidR="007C3EB2" w:rsidRDefault="007C3EB2">
    <w:pPr>
      <w:pStyle w:val="a8"/>
    </w:pPr>
  </w:p>
  <w:p w14:paraId="18497B91" w14:textId="77777777" w:rsidR="007C3EB2" w:rsidRDefault="007C3EB2" w:rsidP="007C2A21">
    <w:pPr>
      <w:pStyle w:val="a8"/>
      <w:tabs>
        <w:tab w:val="clear" w:pos="4677"/>
        <w:tab w:val="clear" w:pos="9355"/>
        <w:tab w:val="left" w:pos="1031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7B61" w14:textId="77777777" w:rsidR="007C3EB2" w:rsidRDefault="007C3EB2">
    <w:pPr>
      <w:pStyle w:val="a8"/>
      <w:jc w:val="right"/>
    </w:pPr>
  </w:p>
  <w:p w14:paraId="55A8EEB6" w14:textId="77777777" w:rsidR="007C3EB2" w:rsidRDefault="007C3E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E63AB" w14:textId="77777777" w:rsidR="007C3EB2" w:rsidRDefault="007C3EB2" w:rsidP="00617B40">
      <w:pPr>
        <w:spacing w:after="0" w:line="240" w:lineRule="auto"/>
      </w:pPr>
      <w:r>
        <w:separator/>
      </w:r>
    </w:p>
  </w:footnote>
  <w:footnote w:type="continuationSeparator" w:id="0">
    <w:p w14:paraId="3DA68C9E" w14:textId="77777777" w:rsidR="007C3EB2" w:rsidRDefault="007C3EB2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43607"/>
    <w:multiLevelType w:val="multilevel"/>
    <w:tmpl w:val="AE2E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6262F"/>
    <w:multiLevelType w:val="multilevel"/>
    <w:tmpl w:val="1A30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E69D1"/>
    <w:multiLevelType w:val="hybridMultilevel"/>
    <w:tmpl w:val="F3384EEC"/>
    <w:lvl w:ilvl="0" w:tplc="9DB469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B15EF"/>
    <w:multiLevelType w:val="hybridMultilevel"/>
    <w:tmpl w:val="2FCAE0C6"/>
    <w:lvl w:ilvl="0" w:tplc="B88A2FB2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577448"/>
    <w:multiLevelType w:val="hybridMultilevel"/>
    <w:tmpl w:val="222445A6"/>
    <w:lvl w:ilvl="0" w:tplc="FCBA2F8A">
      <w:start w:val="7"/>
      <w:numFmt w:val="decimal"/>
      <w:lvlText w:val="%1"/>
      <w:lvlJc w:val="left"/>
      <w:pPr>
        <w:ind w:left="1068" w:hanging="360"/>
      </w:pPr>
      <w:rPr>
        <w:rFonts w:ascii="Segoe UI" w:eastAsiaTheme="minorHAnsi" w:hAnsi="Segoe UI" w:cs="Segoe UI" w:hint="default"/>
        <w:color w:val="0F1115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FD07E5"/>
    <w:multiLevelType w:val="hybridMultilevel"/>
    <w:tmpl w:val="7872399E"/>
    <w:lvl w:ilvl="0" w:tplc="AE98747E">
      <w:start w:val="4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EB0A38"/>
    <w:multiLevelType w:val="multilevel"/>
    <w:tmpl w:val="358CB14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kern w:val="0"/>
        <w:sz w:val="28"/>
        <w:szCs w:val="28"/>
        <w:effect w:val="none"/>
        <w:vertAlign w:val="baseline"/>
      </w:rPr>
    </w:lvl>
    <w:lvl w:ilvl="1">
      <w:start w:val="1"/>
      <w:numFmt w:val="decimal"/>
      <w:lvlRestart w:val="0"/>
      <w:suff w:val="space"/>
      <w:lvlText w:val="%2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kern w:val="0"/>
        <w:sz w:val="28"/>
        <w:szCs w:val="28"/>
        <w:effect w:val="none"/>
        <w:vertAlign w:val="baseline"/>
      </w:rPr>
    </w:lvl>
    <w:lvl w:ilvl="2">
      <w:start w:val="1"/>
      <w:numFmt w:val="russianLower"/>
      <w:lvlRestart w:val="0"/>
      <w:suff w:val="space"/>
      <w:lvlText w:val="%3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8"/>
        <w:szCs w:val="28"/>
        <w:effect w:val="none"/>
        <w:vertAlign w:val="baseline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2B775E8"/>
    <w:multiLevelType w:val="hybridMultilevel"/>
    <w:tmpl w:val="358C8B44"/>
    <w:lvl w:ilvl="0" w:tplc="647A0FC4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3C61932"/>
    <w:multiLevelType w:val="multilevel"/>
    <w:tmpl w:val="7702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590945"/>
    <w:multiLevelType w:val="hybridMultilevel"/>
    <w:tmpl w:val="2718442E"/>
    <w:lvl w:ilvl="0" w:tplc="9A46046C">
      <w:start w:val="1"/>
      <w:numFmt w:val="decimal"/>
      <w:lvlText w:val="%1)"/>
      <w:lvlJc w:val="left"/>
      <w:pPr>
        <w:ind w:left="13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2C55C08"/>
    <w:multiLevelType w:val="hybridMultilevel"/>
    <w:tmpl w:val="0D70FBA0"/>
    <w:lvl w:ilvl="0" w:tplc="2C02D0D4">
      <w:start w:val="4"/>
      <w:numFmt w:val="decimal"/>
      <w:lvlText w:val="%1"/>
      <w:lvlJc w:val="left"/>
      <w:pPr>
        <w:ind w:left="1428" w:hanging="360"/>
      </w:pPr>
      <w:rPr>
        <w:rFonts w:ascii="Segoe UI" w:eastAsiaTheme="minorHAnsi" w:hAnsi="Segoe UI" w:cs="Segoe UI" w:hint="default"/>
        <w:color w:val="0F1115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7087DAB"/>
    <w:multiLevelType w:val="hybridMultilevel"/>
    <w:tmpl w:val="61345EE0"/>
    <w:lvl w:ilvl="0" w:tplc="04190011">
      <w:start w:val="1"/>
      <w:numFmt w:val="decimal"/>
      <w:lvlText w:val="%1)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B9331B5"/>
    <w:multiLevelType w:val="hybridMultilevel"/>
    <w:tmpl w:val="39A00350"/>
    <w:lvl w:ilvl="0" w:tplc="EDC2D8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442A47"/>
    <w:multiLevelType w:val="hybridMultilevel"/>
    <w:tmpl w:val="5AD88224"/>
    <w:lvl w:ilvl="0" w:tplc="5D1082E6">
      <w:start w:val="4"/>
      <w:numFmt w:val="decimal"/>
      <w:lvlText w:val="%1"/>
      <w:lvlJc w:val="left"/>
      <w:pPr>
        <w:ind w:left="1068" w:hanging="360"/>
      </w:pPr>
      <w:rPr>
        <w:rFonts w:ascii="Segoe UI" w:hAnsi="Segoe UI" w:cs="Segoe U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5"/>
  </w:num>
  <w:num w:numId="11">
    <w:abstractNumId w:val="13"/>
  </w:num>
  <w:num w:numId="12">
    <w:abstractNumId w:val="1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0019F"/>
    <w:rsid w:val="000013D3"/>
    <w:rsid w:val="00001CD5"/>
    <w:rsid w:val="000059B5"/>
    <w:rsid w:val="00006C71"/>
    <w:rsid w:val="00006F54"/>
    <w:rsid w:val="00012153"/>
    <w:rsid w:val="00016225"/>
    <w:rsid w:val="00017702"/>
    <w:rsid w:val="0002091E"/>
    <w:rsid w:val="00022709"/>
    <w:rsid w:val="00025BC3"/>
    <w:rsid w:val="00025E54"/>
    <w:rsid w:val="000315DC"/>
    <w:rsid w:val="000336EC"/>
    <w:rsid w:val="00033B3F"/>
    <w:rsid w:val="00033C92"/>
    <w:rsid w:val="00034118"/>
    <w:rsid w:val="00034F8E"/>
    <w:rsid w:val="0003541E"/>
    <w:rsid w:val="00035DEA"/>
    <w:rsid w:val="00040853"/>
    <w:rsid w:val="00041CC3"/>
    <w:rsid w:val="00042EF6"/>
    <w:rsid w:val="000462DC"/>
    <w:rsid w:val="000470AF"/>
    <w:rsid w:val="0005194A"/>
    <w:rsid w:val="000553F6"/>
    <w:rsid w:val="00056C89"/>
    <w:rsid w:val="0005782F"/>
    <w:rsid w:val="00057B94"/>
    <w:rsid w:val="00061CCD"/>
    <w:rsid w:val="0006491A"/>
    <w:rsid w:val="000656A9"/>
    <w:rsid w:val="00066C92"/>
    <w:rsid w:val="00067721"/>
    <w:rsid w:val="00067EE5"/>
    <w:rsid w:val="000714BA"/>
    <w:rsid w:val="000805A8"/>
    <w:rsid w:val="000821E2"/>
    <w:rsid w:val="00082D87"/>
    <w:rsid w:val="000842A8"/>
    <w:rsid w:val="00086B15"/>
    <w:rsid w:val="00086F32"/>
    <w:rsid w:val="000908D3"/>
    <w:rsid w:val="000918D5"/>
    <w:rsid w:val="00091F64"/>
    <w:rsid w:val="00093DEE"/>
    <w:rsid w:val="0009485B"/>
    <w:rsid w:val="00094C48"/>
    <w:rsid w:val="00094C89"/>
    <w:rsid w:val="000968DA"/>
    <w:rsid w:val="00097E54"/>
    <w:rsid w:val="000A00F5"/>
    <w:rsid w:val="000A127E"/>
    <w:rsid w:val="000A20DE"/>
    <w:rsid w:val="000A2CC9"/>
    <w:rsid w:val="000A2DED"/>
    <w:rsid w:val="000A75B1"/>
    <w:rsid w:val="000B1279"/>
    <w:rsid w:val="000B17DB"/>
    <w:rsid w:val="000B2960"/>
    <w:rsid w:val="000B2B97"/>
    <w:rsid w:val="000B2CB0"/>
    <w:rsid w:val="000B30E4"/>
    <w:rsid w:val="000B3E99"/>
    <w:rsid w:val="000B4C48"/>
    <w:rsid w:val="000B6BD3"/>
    <w:rsid w:val="000B74CF"/>
    <w:rsid w:val="000C2F85"/>
    <w:rsid w:val="000D08B4"/>
    <w:rsid w:val="000D109A"/>
    <w:rsid w:val="000D27D7"/>
    <w:rsid w:val="000D3218"/>
    <w:rsid w:val="000D4988"/>
    <w:rsid w:val="000D5690"/>
    <w:rsid w:val="000D6BD5"/>
    <w:rsid w:val="000E2AD9"/>
    <w:rsid w:val="000E2E4B"/>
    <w:rsid w:val="000E4549"/>
    <w:rsid w:val="000E4D41"/>
    <w:rsid w:val="000E5C02"/>
    <w:rsid w:val="000E7591"/>
    <w:rsid w:val="000E76EF"/>
    <w:rsid w:val="000F17E5"/>
    <w:rsid w:val="000F1842"/>
    <w:rsid w:val="000F242D"/>
    <w:rsid w:val="0010064A"/>
    <w:rsid w:val="00101134"/>
    <w:rsid w:val="00102910"/>
    <w:rsid w:val="00106AD8"/>
    <w:rsid w:val="001076AF"/>
    <w:rsid w:val="00107C8A"/>
    <w:rsid w:val="00110C6D"/>
    <w:rsid w:val="00111FFF"/>
    <w:rsid w:val="00112516"/>
    <w:rsid w:val="00113D3B"/>
    <w:rsid w:val="00113FCB"/>
    <w:rsid w:val="00117C3C"/>
    <w:rsid w:val="00120E83"/>
    <w:rsid w:val="00122DF3"/>
    <w:rsid w:val="0012657E"/>
    <w:rsid w:val="00132624"/>
    <w:rsid w:val="00133BD8"/>
    <w:rsid w:val="00134C14"/>
    <w:rsid w:val="00134E46"/>
    <w:rsid w:val="00135FB0"/>
    <w:rsid w:val="00137AE0"/>
    <w:rsid w:val="00141334"/>
    <w:rsid w:val="0014281E"/>
    <w:rsid w:val="0014357D"/>
    <w:rsid w:val="00144957"/>
    <w:rsid w:val="00147A2F"/>
    <w:rsid w:val="001501E9"/>
    <w:rsid w:val="001508C8"/>
    <w:rsid w:val="00150967"/>
    <w:rsid w:val="00152485"/>
    <w:rsid w:val="00153726"/>
    <w:rsid w:val="00154613"/>
    <w:rsid w:val="00155BBC"/>
    <w:rsid w:val="00157006"/>
    <w:rsid w:val="0016100C"/>
    <w:rsid w:val="00162633"/>
    <w:rsid w:val="00167936"/>
    <w:rsid w:val="00172408"/>
    <w:rsid w:val="00173D4A"/>
    <w:rsid w:val="00176072"/>
    <w:rsid w:val="00176522"/>
    <w:rsid w:val="001769D2"/>
    <w:rsid w:val="00177963"/>
    <w:rsid w:val="00177CCA"/>
    <w:rsid w:val="001801ED"/>
    <w:rsid w:val="001803B1"/>
    <w:rsid w:val="001805A1"/>
    <w:rsid w:val="00182AA0"/>
    <w:rsid w:val="00182B80"/>
    <w:rsid w:val="0018458B"/>
    <w:rsid w:val="001847D2"/>
    <w:rsid w:val="00185C17"/>
    <w:rsid w:val="0018600B"/>
    <w:rsid w:val="00186355"/>
    <w:rsid w:val="00186A59"/>
    <w:rsid w:val="00194C2B"/>
    <w:rsid w:val="001A2BF7"/>
    <w:rsid w:val="001A5D45"/>
    <w:rsid w:val="001A5E78"/>
    <w:rsid w:val="001A60D2"/>
    <w:rsid w:val="001B2783"/>
    <w:rsid w:val="001B4B8E"/>
    <w:rsid w:val="001B4EFA"/>
    <w:rsid w:val="001B7037"/>
    <w:rsid w:val="001C13CB"/>
    <w:rsid w:val="001C44C3"/>
    <w:rsid w:val="001C5C3F"/>
    <w:rsid w:val="001C66C2"/>
    <w:rsid w:val="001D2CB9"/>
    <w:rsid w:val="001D36D8"/>
    <w:rsid w:val="001D424C"/>
    <w:rsid w:val="001D5937"/>
    <w:rsid w:val="001D6A68"/>
    <w:rsid w:val="001E0E14"/>
    <w:rsid w:val="001E1A8B"/>
    <w:rsid w:val="001E2604"/>
    <w:rsid w:val="001E2E40"/>
    <w:rsid w:val="001E3D05"/>
    <w:rsid w:val="001E7689"/>
    <w:rsid w:val="001F2873"/>
    <w:rsid w:val="001F493C"/>
    <w:rsid w:val="001F6244"/>
    <w:rsid w:val="001F634C"/>
    <w:rsid w:val="00202407"/>
    <w:rsid w:val="00202D57"/>
    <w:rsid w:val="00205460"/>
    <w:rsid w:val="00206006"/>
    <w:rsid w:val="0020722C"/>
    <w:rsid w:val="00212027"/>
    <w:rsid w:val="00212683"/>
    <w:rsid w:val="0021355A"/>
    <w:rsid w:val="00215BC8"/>
    <w:rsid w:val="00216170"/>
    <w:rsid w:val="0021646E"/>
    <w:rsid w:val="00216931"/>
    <w:rsid w:val="0021693B"/>
    <w:rsid w:val="00216D6B"/>
    <w:rsid w:val="002207AF"/>
    <w:rsid w:val="0022451A"/>
    <w:rsid w:val="00224F51"/>
    <w:rsid w:val="00225C7D"/>
    <w:rsid w:val="00227CE3"/>
    <w:rsid w:val="002300FD"/>
    <w:rsid w:val="00231472"/>
    <w:rsid w:val="00233460"/>
    <w:rsid w:val="00234040"/>
    <w:rsid w:val="002357FC"/>
    <w:rsid w:val="00237586"/>
    <w:rsid w:val="0024010A"/>
    <w:rsid w:val="00240406"/>
    <w:rsid w:val="002423AE"/>
    <w:rsid w:val="00243BEB"/>
    <w:rsid w:val="00243C3D"/>
    <w:rsid w:val="00243DAB"/>
    <w:rsid w:val="002452E9"/>
    <w:rsid w:val="0024696E"/>
    <w:rsid w:val="0025191C"/>
    <w:rsid w:val="002529F0"/>
    <w:rsid w:val="002556D7"/>
    <w:rsid w:val="002557DB"/>
    <w:rsid w:val="00255B2F"/>
    <w:rsid w:val="00255FBB"/>
    <w:rsid w:val="00256C72"/>
    <w:rsid w:val="00261D49"/>
    <w:rsid w:val="00263093"/>
    <w:rsid w:val="00266F18"/>
    <w:rsid w:val="00267C9B"/>
    <w:rsid w:val="00267E60"/>
    <w:rsid w:val="002725BB"/>
    <w:rsid w:val="00272774"/>
    <w:rsid w:val="00273148"/>
    <w:rsid w:val="00275BF2"/>
    <w:rsid w:val="002767C8"/>
    <w:rsid w:val="00276FC1"/>
    <w:rsid w:val="0028052E"/>
    <w:rsid w:val="00282230"/>
    <w:rsid w:val="00282639"/>
    <w:rsid w:val="00285006"/>
    <w:rsid w:val="002854B2"/>
    <w:rsid w:val="00287AD0"/>
    <w:rsid w:val="002905FB"/>
    <w:rsid w:val="00290F57"/>
    <w:rsid w:val="002954E7"/>
    <w:rsid w:val="00295AB8"/>
    <w:rsid w:val="00297A80"/>
    <w:rsid w:val="002A1F3E"/>
    <w:rsid w:val="002A284A"/>
    <w:rsid w:val="002A40DC"/>
    <w:rsid w:val="002A599B"/>
    <w:rsid w:val="002A673A"/>
    <w:rsid w:val="002A75A0"/>
    <w:rsid w:val="002B1FED"/>
    <w:rsid w:val="002B6327"/>
    <w:rsid w:val="002C33AE"/>
    <w:rsid w:val="002C460E"/>
    <w:rsid w:val="002C4DF4"/>
    <w:rsid w:val="002C5293"/>
    <w:rsid w:val="002C64E6"/>
    <w:rsid w:val="002C6ED6"/>
    <w:rsid w:val="002C7468"/>
    <w:rsid w:val="002C754E"/>
    <w:rsid w:val="002D0994"/>
    <w:rsid w:val="002D0F43"/>
    <w:rsid w:val="002D14C2"/>
    <w:rsid w:val="002D3482"/>
    <w:rsid w:val="002D3487"/>
    <w:rsid w:val="002D4CDE"/>
    <w:rsid w:val="002D5D63"/>
    <w:rsid w:val="002D78C1"/>
    <w:rsid w:val="002E04BE"/>
    <w:rsid w:val="002E1428"/>
    <w:rsid w:val="002E5115"/>
    <w:rsid w:val="002F00C8"/>
    <w:rsid w:val="002F231B"/>
    <w:rsid w:val="002F41A3"/>
    <w:rsid w:val="002F456B"/>
    <w:rsid w:val="002F45B4"/>
    <w:rsid w:val="002F4A47"/>
    <w:rsid w:val="002F4CA5"/>
    <w:rsid w:val="002F517E"/>
    <w:rsid w:val="002F7713"/>
    <w:rsid w:val="00300955"/>
    <w:rsid w:val="00300AC6"/>
    <w:rsid w:val="00301280"/>
    <w:rsid w:val="003028BC"/>
    <w:rsid w:val="0030628A"/>
    <w:rsid w:val="00306C57"/>
    <w:rsid w:val="00307783"/>
    <w:rsid w:val="00307963"/>
    <w:rsid w:val="0031092A"/>
    <w:rsid w:val="00314E2C"/>
    <w:rsid w:val="00315FFB"/>
    <w:rsid w:val="00316E3B"/>
    <w:rsid w:val="00320BC1"/>
    <w:rsid w:val="0032269D"/>
    <w:rsid w:val="00327179"/>
    <w:rsid w:val="003316B4"/>
    <w:rsid w:val="00334187"/>
    <w:rsid w:val="003349BE"/>
    <w:rsid w:val="00340CB3"/>
    <w:rsid w:val="00342F35"/>
    <w:rsid w:val="003437FE"/>
    <w:rsid w:val="00343BF0"/>
    <w:rsid w:val="00343FF5"/>
    <w:rsid w:val="00350157"/>
    <w:rsid w:val="00351DFA"/>
    <w:rsid w:val="00354E5F"/>
    <w:rsid w:val="00357F92"/>
    <w:rsid w:val="003604FB"/>
    <w:rsid w:val="00361E5C"/>
    <w:rsid w:val="0036235C"/>
    <w:rsid w:val="003624D8"/>
    <w:rsid w:val="00362E42"/>
    <w:rsid w:val="0036492B"/>
    <w:rsid w:val="00370D95"/>
    <w:rsid w:val="003714E6"/>
    <w:rsid w:val="0037207D"/>
    <w:rsid w:val="00375BB8"/>
    <w:rsid w:val="00375DB6"/>
    <w:rsid w:val="0037785D"/>
    <w:rsid w:val="00380034"/>
    <w:rsid w:val="00380115"/>
    <w:rsid w:val="003824F7"/>
    <w:rsid w:val="00383A61"/>
    <w:rsid w:val="003842ED"/>
    <w:rsid w:val="00385016"/>
    <w:rsid w:val="00392A7C"/>
    <w:rsid w:val="00393DAD"/>
    <w:rsid w:val="00394197"/>
    <w:rsid w:val="0039505B"/>
    <w:rsid w:val="00395649"/>
    <w:rsid w:val="00397EFC"/>
    <w:rsid w:val="003A3C67"/>
    <w:rsid w:val="003A4637"/>
    <w:rsid w:val="003A56C7"/>
    <w:rsid w:val="003A6274"/>
    <w:rsid w:val="003A71F8"/>
    <w:rsid w:val="003B3A58"/>
    <w:rsid w:val="003B4560"/>
    <w:rsid w:val="003B55E0"/>
    <w:rsid w:val="003B5D4F"/>
    <w:rsid w:val="003C007D"/>
    <w:rsid w:val="003C67E4"/>
    <w:rsid w:val="003C6D61"/>
    <w:rsid w:val="003C6EF5"/>
    <w:rsid w:val="003C704B"/>
    <w:rsid w:val="003D09ED"/>
    <w:rsid w:val="003D0B74"/>
    <w:rsid w:val="003D119A"/>
    <w:rsid w:val="003D16FD"/>
    <w:rsid w:val="003D1EEC"/>
    <w:rsid w:val="003D2EF7"/>
    <w:rsid w:val="003D4B98"/>
    <w:rsid w:val="003D7533"/>
    <w:rsid w:val="003D7BD0"/>
    <w:rsid w:val="003E0D9E"/>
    <w:rsid w:val="003E134E"/>
    <w:rsid w:val="003E139D"/>
    <w:rsid w:val="003E242E"/>
    <w:rsid w:val="003E3555"/>
    <w:rsid w:val="003E67B8"/>
    <w:rsid w:val="003E6DAE"/>
    <w:rsid w:val="003F0F07"/>
    <w:rsid w:val="003F17B0"/>
    <w:rsid w:val="003F2416"/>
    <w:rsid w:val="003F3603"/>
    <w:rsid w:val="003F6143"/>
    <w:rsid w:val="00401838"/>
    <w:rsid w:val="004019B1"/>
    <w:rsid w:val="0040273F"/>
    <w:rsid w:val="00402914"/>
    <w:rsid w:val="00404BE7"/>
    <w:rsid w:val="00404D40"/>
    <w:rsid w:val="00406B0B"/>
    <w:rsid w:val="004071FC"/>
    <w:rsid w:val="00407E4A"/>
    <w:rsid w:val="00411E22"/>
    <w:rsid w:val="00414121"/>
    <w:rsid w:val="00417101"/>
    <w:rsid w:val="00417B16"/>
    <w:rsid w:val="00422070"/>
    <w:rsid w:val="00423FDB"/>
    <w:rsid w:val="0042630D"/>
    <w:rsid w:val="00426734"/>
    <w:rsid w:val="00427EAD"/>
    <w:rsid w:val="00431272"/>
    <w:rsid w:val="00431555"/>
    <w:rsid w:val="0043169D"/>
    <w:rsid w:val="0043305D"/>
    <w:rsid w:val="004333EE"/>
    <w:rsid w:val="00433F4C"/>
    <w:rsid w:val="00435130"/>
    <w:rsid w:val="00435313"/>
    <w:rsid w:val="00437317"/>
    <w:rsid w:val="004422C9"/>
    <w:rsid w:val="0044327E"/>
    <w:rsid w:val="00444A8B"/>
    <w:rsid w:val="00444FA4"/>
    <w:rsid w:val="0044500A"/>
    <w:rsid w:val="004458F3"/>
    <w:rsid w:val="00445A4F"/>
    <w:rsid w:val="0045099B"/>
    <w:rsid w:val="00450E9D"/>
    <w:rsid w:val="0045145D"/>
    <w:rsid w:val="0045200A"/>
    <w:rsid w:val="00453254"/>
    <w:rsid w:val="0045359C"/>
    <w:rsid w:val="00454BA5"/>
    <w:rsid w:val="00455B5B"/>
    <w:rsid w:val="00456259"/>
    <w:rsid w:val="00456897"/>
    <w:rsid w:val="00457A65"/>
    <w:rsid w:val="00457D29"/>
    <w:rsid w:val="00460094"/>
    <w:rsid w:val="004601B9"/>
    <w:rsid w:val="0046042F"/>
    <w:rsid w:val="00462C1F"/>
    <w:rsid w:val="00465FC6"/>
    <w:rsid w:val="00470F18"/>
    <w:rsid w:val="00472C56"/>
    <w:rsid w:val="0047340F"/>
    <w:rsid w:val="00473476"/>
    <w:rsid w:val="00474DEB"/>
    <w:rsid w:val="00474E52"/>
    <w:rsid w:val="0047680A"/>
    <w:rsid w:val="00477D2F"/>
    <w:rsid w:val="004807D8"/>
    <w:rsid w:val="00480933"/>
    <w:rsid w:val="00480AAA"/>
    <w:rsid w:val="00480E20"/>
    <w:rsid w:val="004824C4"/>
    <w:rsid w:val="00482C2F"/>
    <w:rsid w:val="00483FA3"/>
    <w:rsid w:val="004918AD"/>
    <w:rsid w:val="004930BA"/>
    <w:rsid w:val="004972E4"/>
    <w:rsid w:val="004A41AA"/>
    <w:rsid w:val="004A4632"/>
    <w:rsid w:val="004B1790"/>
    <w:rsid w:val="004B1CC6"/>
    <w:rsid w:val="004B28BF"/>
    <w:rsid w:val="004B3FD1"/>
    <w:rsid w:val="004B474E"/>
    <w:rsid w:val="004B7BFB"/>
    <w:rsid w:val="004C069C"/>
    <w:rsid w:val="004C18FD"/>
    <w:rsid w:val="004C32A0"/>
    <w:rsid w:val="004C5642"/>
    <w:rsid w:val="004C56AC"/>
    <w:rsid w:val="004C7125"/>
    <w:rsid w:val="004D34A1"/>
    <w:rsid w:val="004D4D58"/>
    <w:rsid w:val="004D51FE"/>
    <w:rsid w:val="004D5C4A"/>
    <w:rsid w:val="004D6C60"/>
    <w:rsid w:val="004D7234"/>
    <w:rsid w:val="004D7374"/>
    <w:rsid w:val="004E03E3"/>
    <w:rsid w:val="004E2944"/>
    <w:rsid w:val="004E77F4"/>
    <w:rsid w:val="004F3694"/>
    <w:rsid w:val="004F36A7"/>
    <w:rsid w:val="004F4F93"/>
    <w:rsid w:val="004F57C6"/>
    <w:rsid w:val="004F5B25"/>
    <w:rsid w:val="004F72DA"/>
    <w:rsid w:val="004F7CDE"/>
    <w:rsid w:val="00500451"/>
    <w:rsid w:val="00500ACB"/>
    <w:rsid w:val="00501EF8"/>
    <w:rsid w:val="00503884"/>
    <w:rsid w:val="00510F08"/>
    <w:rsid w:val="00514E41"/>
    <w:rsid w:val="00515F33"/>
    <w:rsid w:val="00516826"/>
    <w:rsid w:val="00522C43"/>
    <w:rsid w:val="0052400F"/>
    <w:rsid w:val="005247F7"/>
    <w:rsid w:val="00526701"/>
    <w:rsid w:val="00531B97"/>
    <w:rsid w:val="00532CA8"/>
    <w:rsid w:val="00533813"/>
    <w:rsid w:val="00533C53"/>
    <w:rsid w:val="005365A5"/>
    <w:rsid w:val="00536647"/>
    <w:rsid w:val="00541BE2"/>
    <w:rsid w:val="00543756"/>
    <w:rsid w:val="005439BD"/>
    <w:rsid w:val="0054641E"/>
    <w:rsid w:val="0055449C"/>
    <w:rsid w:val="00554AA1"/>
    <w:rsid w:val="0055535E"/>
    <w:rsid w:val="005556E3"/>
    <w:rsid w:val="00557C0A"/>
    <w:rsid w:val="00561148"/>
    <w:rsid w:val="00561D0B"/>
    <w:rsid w:val="00561D1E"/>
    <w:rsid w:val="00561E5D"/>
    <w:rsid w:val="005642A8"/>
    <w:rsid w:val="00565AC9"/>
    <w:rsid w:val="005662BF"/>
    <w:rsid w:val="0056694C"/>
    <w:rsid w:val="005675BB"/>
    <w:rsid w:val="005712A7"/>
    <w:rsid w:val="00572453"/>
    <w:rsid w:val="0057282F"/>
    <w:rsid w:val="00572AAA"/>
    <w:rsid w:val="00574574"/>
    <w:rsid w:val="00574A67"/>
    <w:rsid w:val="0057597F"/>
    <w:rsid w:val="0057712A"/>
    <w:rsid w:val="005853E6"/>
    <w:rsid w:val="005860FB"/>
    <w:rsid w:val="00591296"/>
    <w:rsid w:val="00592539"/>
    <w:rsid w:val="00594FB2"/>
    <w:rsid w:val="005952DA"/>
    <w:rsid w:val="005A1970"/>
    <w:rsid w:val="005A1BA9"/>
    <w:rsid w:val="005A515E"/>
    <w:rsid w:val="005A66B0"/>
    <w:rsid w:val="005A73EC"/>
    <w:rsid w:val="005B2935"/>
    <w:rsid w:val="005B7083"/>
    <w:rsid w:val="005B7369"/>
    <w:rsid w:val="005C0AD3"/>
    <w:rsid w:val="005C257C"/>
    <w:rsid w:val="005C2B0E"/>
    <w:rsid w:val="005C3027"/>
    <w:rsid w:val="005C4B03"/>
    <w:rsid w:val="005C5286"/>
    <w:rsid w:val="005C70CD"/>
    <w:rsid w:val="005D1DCE"/>
    <w:rsid w:val="005D3957"/>
    <w:rsid w:val="005D3F40"/>
    <w:rsid w:val="005E5B10"/>
    <w:rsid w:val="005E72F9"/>
    <w:rsid w:val="005E7AE0"/>
    <w:rsid w:val="005F0864"/>
    <w:rsid w:val="005F33F4"/>
    <w:rsid w:val="005F5556"/>
    <w:rsid w:val="005F5D24"/>
    <w:rsid w:val="006019C8"/>
    <w:rsid w:val="006033B4"/>
    <w:rsid w:val="00603F91"/>
    <w:rsid w:val="00612B64"/>
    <w:rsid w:val="00613271"/>
    <w:rsid w:val="00613B19"/>
    <w:rsid w:val="00613C70"/>
    <w:rsid w:val="006176CE"/>
    <w:rsid w:val="00617B40"/>
    <w:rsid w:val="0062166C"/>
    <w:rsid w:val="006224B2"/>
    <w:rsid w:val="00622881"/>
    <w:rsid w:val="006239A5"/>
    <w:rsid w:val="00623C81"/>
    <w:rsid w:val="00623F35"/>
    <w:rsid w:val="00623F5C"/>
    <w:rsid w:val="00624276"/>
    <w:rsid w:val="00626321"/>
    <w:rsid w:val="00626796"/>
    <w:rsid w:val="006276C1"/>
    <w:rsid w:val="006308E4"/>
    <w:rsid w:val="00635F9C"/>
    <w:rsid w:val="00636F28"/>
    <w:rsid w:val="00637AA0"/>
    <w:rsid w:val="00641F80"/>
    <w:rsid w:val="00642574"/>
    <w:rsid w:val="0064367D"/>
    <w:rsid w:val="00652E83"/>
    <w:rsid w:val="006531C8"/>
    <w:rsid w:val="00654A6D"/>
    <w:rsid w:val="00655734"/>
    <w:rsid w:val="00655C3C"/>
    <w:rsid w:val="006610D5"/>
    <w:rsid w:val="006615CF"/>
    <w:rsid w:val="0066292D"/>
    <w:rsid w:val="006629A8"/>
    <w:rsid w:val="0066430C"/>
    <w:rsid w:val="00665D9E"/>
    <w:rsid w:val="006716A5"/>
    <w:rsid w:val="006722F9"/>
    <w:rsid w:val="00672E3A"/>
    <w:rsid w:val="00674152"/>
    <w:rsid w:val="00680236"/>
    <w:rsid w:val="00681141"/>
    <w:rsid w:val="0068249C"/>
    <w:rsid w:val="00682F5E"/>
    <w:rsid w:val="00683DB9"/>
    <w:rsid w:val="00690836"/>
    <w:rsid w:val="00691097"/>
    <w:rsid w:val="006912FB"/>
    <w:rsid w:val="006915C7"/>
    <w:rsid w:val="00693428"/>
    <w:rsid w:val="00697093"/>
    <w:rsid w:val="006A5914"/>
    <w:rsid w:val="006A5B30"/>
    <w:rsid w:val="006A6731"/>
    <w:rsid w:val="006B0E92"/>
    <w:rsid w:val="006B1282"/>
    <w:rsid w:val="006B1F1F"/>
    <w:rsid w:val="006B3B3B"/>
    <w:rsid w:val="006B6F07"/>
    <w:rsid w:val="006B74FB"/>
    <w:rsid w:val="006B78C0"/>
    <w:rsid w:val="006B7CFD"/>
    <w:rsid w:val="006C072C"/>
    <w:rsid w:val="006C37AF"/>
    <w:rsid w:val="006C3D2D"/>
    <w:rsid w:val="006C6B2E"/>
    <w:rsid w:val="006C6EC8"/>
    <w:rsid w:val="006C758F"/>
    <w:rsid w:val="006C77B8"/>
    <w:rsid w:val="006D18AE"/>
    <w:rsid w:val="006D495B"/>
    <w:rsid w:val="006D6DCA"/>
    <w:rsid w:val="006E281D"/>
    <w:rsid w:val="006E40B0"/>
    <w:rsid w:val="006F0CDD"/>
    <w:rsid w:val="006F12D0"/>
    <w:rsid w:val="006F23A2"/>
    <w:rsid w:val="006F50D4"/>
    <w:rsid w:val="006F57B5"/>
    <w:rsid w:val="0070372A"/>
    <w:rsid w:val="00704F6B"/>
    <w:rsid w:val="00705D3E"/>
    <w:rsid w:val="00706E27"/>
    <w:rsid w:val="00706E65"/>
    <w:rsid w:val="00710764"/>
    <w:rsid w:val="00712366"/>
    <w:rsid w:val="007138BD"/>
    <w:rsid w:val="0071543B"/>
    <w:rsid w:val="00717D5F"/>
    <w:rsid w:val="00722BF3"/>
    <w:rsid w:val="00724604"/>
    <w:rsid w:val="007305F2"/>
    <w:rsid w:val="00731546"/>
    <w:rsid w:val="007343BF"/>
    <w:rsid w:val="0073621E"/>
    <w:rsid w:val="00737323"/>
    <w:rsid w:val="00741A4F"/>
    <w:rsid w:val="007424F9"/>
    <w:rsid w:val="007440CD"/>
    <w:rsid w:val="007440FE"/>
    <w:rsid w:val="007447E0"/>
    <w:rsid w:val="0074772D"/>
    <w:rsid w:val="00751AC4"/>
    <w:rsid w:val="0075308C"/>
    <w:rsid w:val="00754B84"/>
    <w:rsid w:val="007552F5"/>
    <w:rsid w:val="00757601"/>
    <w:rsid w:val="007601AD"/>
    <w:rsid w:val="0076039E"/>
    <w:rsid w:val="007605D3"/>
    <w:rsid w:val="00763AB4"/>
    <w:rsid w:val="00765701"/>
    <w:rsid w:val="007658AD"/>
    <w:rsid w:val="007702E1"/>
    <w:rsid w:val="00770857"/>
    <w:rsid w:val="00772197"/>
    <w:rsid w:val="007726D4"/>
    <w:rsid w:val="0077481C"/>
    <w:rsid w:val="0077694E"/>
    <w:rsid w:val="00777E75"/>
    <w:rsid w:val="0078237B"/>
    <w:rsid w:val="007827FF"/>
    <w:rsid w:val="00785704"/>
    <w:rsid w:val="00785C64"/>
    <w:rsid w:val="0079000E"/>
    <w:rsid w:val="00794362"/>
    <w:rsid w:val="00795486"/>
    <w:rsid w:val="00796AEB"/>
    <w:rsid w:val="007A0722"/>
    <w:rsid w:val="007A22CA"/>
    <w:rsid w:val="007A22CF"/>
    <w:rsid w:val="007A7989"/>
    <w:rsid w:val="007A7B11"/>
    <w:rsid w:val="007B341A"/>
    <w:rsid w:val="007B4732"/>
    <w:rsid w:val="007B78BF"/>
    <w:rsid w:val="007C00B3"/>
    <w:rsid w:val="007C038E"/>
    <w:rsid w:val="007C2A21"/>
    <w:rsid w:val="007C3EB2"/>
    <w:rsid w:val="007C5828"/>
    <w:rsid w:val="007C5EA7"/>
    <w:rsid w:val="007C6C20"/>
    <w:rsid w:val="007D09DC"/>
    <w:rsid w:val="007D1762"/>
    <w:rsid w:val="007D3B67"/>
    <w:rsid w:val="007D522E"/>
    <w:rsid w:val="007E268F"/>
    <w:rsid w:val="007E2983"/>
    <w:rsid w:val="007E6C9D"/>
    <w:rsid w:val="007E7644"/>
    <w:rsid w:val="007F11E0"/>
    <w:rsid w:val="007F49F2"/>
    <w:rsid w:val="007F7D61"/>
    <w:rsid w:val="00801422"/>
    <w:rsid w:val="00802119"/>
    <w:rsid w:val="00802ECB"/>
    <w:rsid w:val="00804760"/>
    <w:rsid w:val="00805A4C"/>
    <w:rsid w:val="008065CE"/>
    <w:rsid w:val="00806AD5"/>
    <w:rsid w:val="00812CF1"/>
    <w:rsid w:val="00820114"/>
    <w:rsid w:val="008207F2"/>
    <w:rsid w:val="008213DA"/>
    <w:rsid w:val="00821CFE"/>
    <w:rsid w:val="00822F9D"/>
    <w:rsid w:val="00826513"/>
    <w:rsid w:val="0082712D"/>
    <w:rsid w:val="008273E7"/>
    <w:rsid w:val="00827A88"/>
    <w:rsid w:val="00836DFF"/>
    <w:rsid w:val="008401E5"/>
    <w:rsid w:val="00840BB4"/>
    <w:rsid w:val="008417B2"/>
    <w:rsid w:val="008419A3"/>
    <w:rsid w:val="008427AC"/>
    <w:rsid w:val="00842ED9"/>
    <w:rsid w:val="008459BB"/>
    <w:rsid w:val="00846CDD"/>
    <w:rsid w:val="0084713B"/>
    <w:rsid w:val="008501F5"/>
    <w:rsid w:val="008508CF"/>
    <w:rsid w:val="00852686"/>
    <w:rsid w:val="00853584"/>
    <w:rsid w:val="008566C8"/>
    <w:rsid w:val="00856AD3"/>
    <w:rsid w:val="00857BA0"/>
    <w:rsid w:val="00857E34"/>
    <w:rsid w:val="00860568"/>
    <w:rsid w:val="00860FC8"/>
    <w:rsid w:val="00865A58"/>
    <w:rsid w:val="00865D31"/>
    <w:rsid w:val="00866050"/>
    <w:rsid w:val="00867E94"/>
    <w:rsid w:val="00872F7C"/>
    <w:rsid w:val="008736FC"/>
    <w:rsid w:val="00876069"/>
    <w:rsid w:val="00880313"/>
    <w:rsid w:val="0088106F"/>
    <w:rsid w:val="00882227"/>
    <w:rsid w:val="0088368C"/>
    <w:rsid w:val="00886731"/>
    <w:rsid w:val="00887852"/>
    <w:rsid w:val="00891CBA"/>
    <w:rsid w:val="00892D00"/>
    <w:rsid w:val="00892F86"/>
    <w:rsid w:val="008932EE"/>
    <w:rsid w:val="008943B9"/>
    <w:rsid w:val="00897CB6"/>
    <w:rsid w:val="008A0FDA"/>
    <w:rsid w:val="008A2D2A"/>
    <w:rsid w:val="008A458D"/>
    <w:rsid w:val="008A55CF"/>
    <w:rsid w:val="008A6130"/>
    <w:rsid w:val="008A6628"/>
    <w:rsid w:val="008B2DF3"/>
    <w:rsid w:val="008B4842"/>
    <w:rsid w:val="008B5149"/>
    <w:rsid w:val="008B5DD6"/>
    <w:rsid w:val="008B7E08"/>
    <w:rsid w:val="008C0AE8"/>
    <w:rsid w:val="008C2ACB"/>
    <w:rsid w:val="008C2E31"/>
    <w:rsid w:val="008C3371"/>
    <w:rsid w:val="008C6DF1"/>
    <w:rsid w:val="008D0C6F"/>
    <w:rsid w:val="008D0FFE"/>
    <w:rsid w:val="008D3058"/>
    <w:rsid w:val="008D52D5"/>
    <w:rsid w:val="008D5837"/>
    <w:rsid w:val="008D5841"/>
    <w:rsid w:val="008D6252"/>
    <w:rsid w:val="008D6449"/>
    <w:rsid w:val="008D7F35"/>
    <w:rsid w:val="008E18A5"/>
    <w:rsid w:val="008E2E58"/>
    <w:rsid w:val="008E4052"/>
    <w:rsid w:val="008E4601"/>
    <w:rsid w:val="008E7107"/>
    <w:rsid w:val="008F4FB9"/>
    <w:rsid w:val="008F5979"/>
    <w:rsid w:val="008F5DA0"/>
    <w:rsid w:val="008F6731"/>
    <w:rsid w:val="008F6E22"/>
    <w:rsid w:val="00900EEA"/>
    <w:rsid w:val="00902452"/>
    <w:rsid w:val="0090296B"/>
    <w:rsid w:val="00902C63"/>
    <w:rsid w:val="00903614"/>
    <w:rsid w:val="00903CF1"/>
    <w:rsid w:val="009054FD"/>
    <w:rsid w:val="00905A7D"/>
    <w:rsid w:val="00905E8E"/>
    <w:rsid w:val="009102BC"/>
    <w:rsid w:val="00911B39"/>
    <w:rsid w:val="00914E58"/>
    <w:rsid w:val="00917C1D"/>
    <w:rsid w:val="00922398"/>
    <w:rsid w:val="00923D71"/>
    <w:rsid w:val="00924C52"/>
    <w:rsid w:val="00927695"/>
    <w:rsid w:val="009309D6"/>
    <w:rsid w:val="009311E5"/>
    <w:rsid w:val="00932184"/>
    <w:rsid w:val="00933810"/>
    <w:rsid w:val="00934247"/>
    <w:rsid w:val="00935859"/>
    <w:rsid w:val="00940008"/>
    <w:rsid w:val="00940163"/>
    <w:rsid w:val="00942124"/>
    <w:rsid w:val="00944A7C"/>
    <w:rsid w:val="00950712"/>
    <w:rsid w:val="00952135"/>
    <w:rsid w:val="0095279D"/>
    <w:rsid w:val="009546AB"/>
    <w:rsid w:val="00957ECF"/>
    <w:rsid w:val="00957F10"/>
    <w:rsid w:val="00961D56"/>
    <w:rsid w:val="00962B7D"/>
    <w:rsid w:val="0096338B"/>
    <w:rsid w:val="0096390C"/>
    <w:rsid w:val="00963E87"/>
    <w:rsid w:val="00964CE0"/>
    <w:rsid w:val="00967D56"/>
    <w:rsid w:val="00970621"/>
    <w:rsid w:val="00972A95"/>
    <w:rsid w:val="0098099E"/>
    <w:rsid w:val="00980E89"/>
    <w:rsid w:val="009879CB"/>
    <w:rsid w:val="00987B33"/>
    <w:rsid w:val="009917B5"/>
    <w:rsid w:val="00991C8D"/>
    <w:rsid w:val="00992455"/>
    <w:rsid w:val="00993028"/>
    <w:rsid w:val="009948B1"/>
    <w:rsid w:val="009972B2"/>
    <w:rsid w:val="00997846"/>
    <w:rsid w:val="009A1712"/>
    <w:rsid w:val="009A231B"/>
    <w:rsid w:val="009A34F9"/>
    <w:rsid w:val="009A395B"/>
    <w:rsid w:val="009A448D"/>
    <w:rsid w:val="009A6167"/>
    <w:rsid w:val="009A6853"/>
    <w:rsid w:val="009B35FF"/>
    <w:rsid w:val="009C0855"/>
    <w:rsid w:val="009C0B4A"/>
    <w:rsid w:val="009C122C"/>
    <w:rsid w:val="009C1751"/>
    <w:rsid w:val="009C1D64"/>
    <w:rsid w:val="009D47D4"/>
    <w:rsid w:val="009D4F3A"/>
    <w:rsid w:val="009D5C8F"/>
    <w:rsid w:val="009D65F9"/>
    <w:rsid w:val="009E0073"/>
    <w:rsid w:val="009E1C55"/>
    <w:rsid w:val="009E20EB"/>
    <w:rsid w:val="009E3D45"/>
    <w:rsid w:val="009E48E3"/>
    <w:rsid w:val="009E6690"/>
    <w:rsid w:val="009F0829"/>
    <w:rsid w:val="009F144A"/>
    <w:rsid w:val="009F2B48"/>
    <w:rsid w:val="009F2E5C"/>
    <w:rsid w:val="009F2F33"/>
    <w:rsid w:val="009F4D45"/>
    <w:rsid w:val="009F617B"/>
    <w:rsid w:val="009F6EC2"/>
    <w:rsid w:val="00A00CCF"/>
    <w:rsid w:val="00A01798"/>
    <w:rsid w:val="00A027EC"/>
    <w:rsid w:val="00A03507"/>
    <w:rsid w:val="00A05389"/>
    <w:rsid w:val="00A07D7C"/>
    <w:rsid w:val="00A10441"/>
    <w:rsid w:val="00A10606"/>
    <w:rsid w:val="00A116D3"/>
    <w:rsid w:val="00A11A46"/>
    <w:rsid w:val="00A13F25"/>
    <w:rsid w:val="00A1405D"/>
    <w:rsid w:val="00A14960"/>
    <w:rsid w:val="00A16BFA"/>
    <w:rsid w:val="00A23AE4"/>
    <w:rsid w:val="00A23E62"/>
    <w:rsid w:val="00A258F0"/>
    <w:rsid w:val="00A27879"/>
    <w:rsid w:val="00A27A77"/>
    <w:rsid w:val="00A27FE5"/>
    <w:rsid w:val="00A32F16"/>
    <w:rsid w:val="00A338EA"/>
    <w:rsid w:val="00A33D50"/>
    <w:rsid w:val="00A34DEF"/>
    <w:rsid w:val="00A412AA"/>
    <w:rsid w:val="00A53172"/>
    <w:rsid w:val="00A5349F"/>
    <w:rsid w:val="00A554A1"/>
    <w:rsid w:val="00A60840"/>
    <w:rsid w:val="00A62768"/>
    <w:rsid w:val="00A63DB5"/>
    <w:rsid w:val="00A64789"/>
    <w:rsid w:val="00A64DA1"/>
    <w:rsid w:val="00A65EA5"/>
    <w:rsid w:val="00A65F0D"/>
    <w:rsid w:val="00A670F0"/>
    <w:rsid w:val="00A6752A"/>
    <w:rsid w:val="00A72DBB"/>
    <w:rsid w:val="00A7611C"/>
    <w:rsid w:val="00A779D1"/>
    <w:rsid w:val="00A873BD"/>
    <w:rsid w:val="00A92281"/>
    <w:rsid w:val="00A933B4"/>
    <w:rsid w:val="00A9769B"/>
    <w:rsid w:val="00AA14ED"/>
    <w:rsid w:val="00AA2076"/>
    <w:rsid w:val="00AA22AA"/>
    <w:rsid w:val="00AA3C59"/>
    <w:rsid w:val="00AA4780"/>
    <w:rsid w:val="00AB0D78"/>
    <w:rsid w:val="00AB15EC"/>
    <w:rsid w:val="00AB18DA"/>
    <w:rsid w:val="00AB3263"/>
    <w:rsid w:val="00AB3C89"/>
    <w:rsid w:val="00AB46A4"/>
    <w:rsid w:val="00AB55B8"/>
    <w:rsid w:val="00AC16A7"/>
    <w:rsid w:val="00AC194A"/>
    <w:rsid w:val="00AC2391"/>
    <w:rsid w:val="00AC314D"/>
    <w:rsid w:val="00AC636A"/>
    <w:rsid w:val="00AD24DC"/>
    <w:rsid w:val="00AD32CE"/>
    <w:rsid w:val="00AD36C2"/>
    <w:rsid w:val="00AD54ED"/>
    <w:rsid w:val="00AD60BB"/>
    <w:rsid w:val="00AD697A"/>
    <w:rsid w:val="00AD75D6"/>
    <w:rsid w:val="00AD7CD9"/>
    <w:rsid w:val="00AE0A32"/>
    <w:rsid w:val="00AE0FAE"/>
    <w:rsid w:val="00AE27D8"/>
    <w:rsid w:val="00AE63BF"/>
    <w:rsid w:val="00AE7EA9"/>
    <w:rsid w:val="00AF0FF5"/>
    <w:rsid w:val="00AF1148"/>
    <w:rsid w:val="00AF1991"/>
    <w:rsid w:val="00AF39D2"/>
    <w:rsid w:val="00AF635E"/>
    <w:rsid w:val="00B0009B"/>
    <w:rsid w:val="00B001E4"/>
    <w:rsid w:val="00B018C3"/>
    <w:rsid w:val="00B01C7A"/>
    <w:rsid w:val="00B07F4B"/>
    <w:rsid w:val="00B1135B"/>
    <w:rsid w:val="00B126F9"/>
    <w:rsid w:val="00B17020"/>
    <w:rsid w:val="00B171ED"/>
    <w:rsid w:val="00B17E67"/>
    <w:rsid w:val="00B17FD4"/>
    <w:rsid w:val="00B2041C"/>
    <w:rsid w:val="00B2079F"/>
    <w:rsid w:val="00B20E90"/>
    <w:rsid w:val="00B21207"/>
    <w:rsid w:val="00B2259C"/>
    <w:rsid w:val="00B22F18"/>
    <w:rsid w:val="00B230DD"/>
    <w:rsid w:val="00B24759"/>
    <w:rsid w:val="00B30552"/>
    <w:rsid w:val="00B305E5"/>
    <w:rsid w:val="00B35650"/>
    <w:rsid w:val="00B35823"/>
    <w:rsid w:val="00B36438"/>
    <w:rsid w:val="00B42074"/>
    <w:rsid w:val="00B45166"/>
    <w:rsid w:val="00B45F61"/>
    <w:rsid w:val="00B465E8"/>
    <w:rsid w:val="00B47112"/>
    <w:rsid w:val="00B51C22"/>
    <w:rsid w:val="00B5243D"/>
    <w:rsid w:val="00B52E23"/>
    <w:rsid w:val="00B53557"/>
    <w:rsid w:val="00B53A62"/>
    <w:rsid w:val="00B54378"/>
    <w:rsid w:val="00B557F7"/>
    <w:rsid w:val="00B626AF"/>
    <w:rsid w:val="00B63744"/>
    <w:rsid w:val="00B63FFA"/>
    <w:rsid w:val="00B659DD"/>
    <w:rsid w:val="00B74B15"/>
    <w:rsid w:val="00B75FE2"/>
    <w:rsid w:val="00B76CD1"/>
    <w:rsid w:val="00B777EC"/>
    <w:rsid w:val="00B80CB5"/>
    <w:rsid w:val="00B81A2D"/>
    <w:rsid w:val="00B85FDD"/>
    <w:rsid w:val="00B8783E"/>
    <w:rsid w:val="00B879D7"/>
    <w:rsid w:val="00B9469E"/>
    <w:rsid w:val="00B94897"/>
    <w:rsid w:val="00B9617C"/>
    <w:rsid w:val="00B972C7"/>
    <w:rsid w:val="00B974DF"/>
    <w:rsid w:val="00BA0CEB"/>
    <w:rsid w:val="00BA1BA7"/>
    <w:rsid w:val="00BA254A"/>
    <w:rsid w:val="00BA2DB4"/>
    <w:rsid w:val="00BA382E"/>
    <w:rsid w:val="00BA4E31"/>
    <w:rsid w:val="00BA5B46"/>
    <w:rsid w:val="00BA67BF"/>
    <w:rsid w:val="00BA6B6C"/>
    <w:rsid w:val="00BB1DC0"/>
    <w:rsid w:val="00BB611F"/>
    <w:rsid w:val="00BB6639"/>
    <w:rsid w:val="00BB7B81"/>
    <w:rsid w:val="00BC199F"/>
    <w:rsid w:val="00BC424A"/>
    <w:rsid w:val="00BC4300"/>
    <w:rsid w:val="00BD2BDF"/>
    <w:rsid w:val="00BD3719"/>
    <w:rsid w:val="00BD5F7B"/>
    <w:rsid w:val="00BE27A3"/>
    <w:rsid w:val="00BE2AF4"/>
    <w:rsid w:val="00BE2DC8"/>
    <w:rsid w:val="00BE46D5"/>
    <w:rsid w:val="00BE53F3"/>
    <w:rsid w:val="00BE627E"/>
    <w:rsid w:val="00BF262A"/>
    <w:rsid w:val="00C002B4"/>
    <w:rsid w:val="00C00BC2"/>
    <w:rsid w:val="00C039C3"/>
    <w:rsid w:val="00C11F60"/>
    <w:rsid w:val="00C12D21"/>
    <w:rsid w:val="00C1488C"/>
    <w:rsid w:val="00C14A42"/>
    <w:rsid w:val="00C15DAF"/>
    <w:rsid w:val="00C16253"/>
    <w:rsid w:val="00C20382"/>
    <w:rsid w:val="00C2048F"/>
    <w:rsid w:val="00C21D1F"/>
    <w:rsid w:val="00C22BBD"/>
    <w:rsid w:val="00C22E8A"/>
    <w:rsid w:val="00C239F1"/>
    <w:rsid w:val="00C271A9"/>
    <w:rsid w:val="00C3095A"/>
    <w:rsid w:val="00C30A1C"/>
    <w:rsid w:val="00C32BD8"/>
    <w:rsid w:val="00C32CAB"/>
    <w:rsid w:val="00C34765"/>
    <w:rsid w:val="00C36193"/>
    <w:rsid w:val="00C36F0C"/>
    <w:rsid w:val="00C36F5A"/>
    <w:rsid w:val="00C4059C"/>
    <w:rsid w:val="00C421D2"/>
    <w:rsid w:val="00C432C0"/>
    <w:rsid w:val="00C451F5"/>
    <w:rsid w:val="00C45DE3"/>
    <w:rsid w:val="00C50470"/>
    <w:rsid w:val="00C50C2C"/>
    <w:rsid w:val="00C51F70"/>
    <w:rsid w:val="00C530F0"/>
    <w:rsid w:val="00C55FF6"/>
    <w:rsid w:val="00C628AF"/>
    <w:rsid w:val="00C65AD1"/>
    <w:rsid w:val="00C660FE"/>
    <w:rsid w:val="00C6681B"/>
    <w:rsid w:val="00C66C9E"/>
    <w:rsid w:val="00C679C2"/>
    <w:rsid w:val="00C73EA8"/>
    <w:rsid w:val="00C7412C"/>
    <w:rsid w:val="00C74272"/>
    <w:rsid w:val="00C75E2E"/>
    <w:rsid w:val="00C760A7"/>
    <w:rsid w:val="00C81FCF"/>
    <w:rsid w:val="00C8253B"/>
    <w:rsid w:val="00C84527"/>
    <w:rsid w:val="00C847C0"/>
    <w:rsid w:val="00C850D8"/>
    <w:rsid w:val="00C9430B"/>
    <w:rsid w:val="00C9614E"/>
    <w:rsid w:val="00C962F1"/>
    <w:rsid w:val="00C97239"/>
    <w:rsid w:val="00C97E8E"/>
    <w:rsid w:val="00CA1301"/>
    <w:rsid w:val="00CA24B9"/>
    <w:rsid w:val="00CA6FD9"/>
    <w:rsid w:val="00CA7141"/>
    <w:rsid w:val="00CB1013"/>
    <w:rsid w:val="00CB6A8D"/>
    <w:rsid w:val="00CC0F73"/>
    <w:rsid w:val="00CC18A5"/>
    <w:rsid w:val="00CC41A9"/>
    <w:rsid w:val="00CC495A"/>
    <w:rsid w:val="00CC7C2A"/>
    <w:rsid w:val="00CD0717"/>
    <w:rsid w:val="00CD63CD"/>
    <w:rsid w:val="00CD6D28"/>
    <w:rsid w:val="00CE095B"/>
    <w:rsid w:val="00CE35F8"/>
    <w:rsid w:val="00CE40B8"/>
    <w:rsid w:val="00CE6710"/>
    <w:rsid w:val="00CE6A0B"/>
    <w:rsid w:val="00CF17D5"/>
    <w:rsid w:val="00CF3585"/>
    <w:rsid w:val="00CF3794"/>
    <w:rsid w:val="00CF4207"/>
    <w:rsid w:val="00CF44D0"/>
    <w:rsid w:val="00CF744D"/>
    <w:rsid w:val="00D006B3"/>
    <w:rsid w:val="00D00712"/>
    <w:rsid w:val="00D007BF"/>
    <w:rsid w:val="00D007DF"/>
    <w:rsid w:val="00D01132"/>
    <w:rsid w:val="00D03605"/>
    <w:rsid w:val="00D046C9"/>
    <w:rsid w:val="00D04D4D"/>
    <w:rsid w:val="00D04DB5"/>
    <w:rsid w:val="00D05CC9"/>
    <w:rsid w:val="00D06D0E"/>
    <w:rsid w:val="00D1106F"/>
    <w:rsid w:val="00D11B18"/>
    <w:rsid w:val="00D13CBC"/>
    <w:rsid w:val="00D155CC"/>
    <w:rsid w:val="00D15886"/>
    <w:rsid w:val="00D17794"/>
    <w:rsid w:val="00D20948"/>
    <w:rsid w:val="00D213D8"/>
    <w:rsid w:val="00D26095"/>
    <w:rsid w:val="00D27D05"/>
    <w:rsid w:val="00D43162"/>
    <w:rsid w:val="00D4701F"/>
    <w:rsid w:val="00D47D32"/>
    <w:rsid w:val="00D47EED"/>
    <w:rsid w:val="00D53054"/>
    <w:rsid w:val="00D53C8C"/>
    <w:rsid w:val="00D606C6"/>
    <w:rsid w:val="00D62196"/>
    <w:rsid w:val="00D64FB3"/>
    <w:rsid w:val="00D66462"/>
    <w:rsid w:val="00D6652C"/>
    <w:rsid w:val="00D70CBC"/>
    <w:rsid w:val="00D71C8D"/>
    <w:rsid w:val="00D722F3"/>
    <w:rsid w:val="00D724D7"/>
    <w:rsid w:val="00D73130"/>
    <w:rsid w:val="00D731D5"/>
    <w:rsid w:val="00D73A48"/>
    <w:rsid w:val="00D73D1E"/>
    <w:rsid w:val="00D76169"/>
    <w:rsid w:val="00D768D7"/>
    <w:rsid w:val="00D775DA"/>
    <w:rsid w:val="00D80455"/>
    <w:rsid w:val="00D8061E"/>
    <w:rsid w:val="00D81082"/>
    <w:rsid w:val="00D84E78"/>
    <w:rsid w:val="00D865E9"/>
    <w:rsid w:val="00D9002E"/>
    <w:rsid w:val="00D94278"/>
    <w:rsid w:val="00D97F42"/>
    <w:rsid w:val="00DA09D4"/>
    <w:rsid w:val="00DA33E2"/>
    <w:rsid w:val="00DA45E6"/>
    <w:rsid w:val="00DA51CC"/>
    <w:rsid w:val="00DA5DF2"/>
    <w:rsid w:val="00DA6C89"/>
    <w:rsid w:val="00DA76E1"/>
    <w:rsid w:val="00DB027E"/>
    <w:rsid w:val="00DB032D"/>
    <w:rsid w:val="00DB4014"/>
    <w:rsid w:val="00DB6EE5"/>
    <w:rsid w:val="00DB7192"/>
    <w:rsid w:val="00DB772A"/>
    <w:rsid w:val="00DC0388"/>
    <w:rsid w:val="00DC4366"/>
    <w:rsid w:val="00DC5E3C"/>
    <w:rsid w:val="00DC5F05"/>
    <w:rsid w:val="00DC7777"/>
    <w:rsid w:val="00DC7BE1"/>
    <w:rsid w:val="00DD0034"/>
    <w:rsid w:val="00DD218C"/>
    <w:rsid w:val="00DE023F"/>
    <w:rsid w:val="00DE031A"/>
    <w:rsid w:val="00DE12FA"/>
    <w:rsid w:val="00DE1B82"/>
    <w:rsid w:val="00DE1C8C"/>
    <w:rsid w:val="00DE51EE"/>
    <w:rsid w:val="00DE528A"/>
    <w:rsid w:val="00DF0E52"/>
    <w:rsid w:val="00E00AC1"/>
    <w:rsid w:val="00E020E1"/>
    <w:rsid w:val="00E024DC"/>
    <w:rsid w:val="00E05238"/>
    <w:rsid w:val="00E05262"/>
    <w:rsid w:val="00E05B60"/>
    <w:rsid w:val="00E131A4"/>
    <w:rsid w:val="00E14E1B"/>
    <w:rsid w:val="00E2176E"/>
    <w:rsid w:val="00E2201D"/>
    <w:rsid w:val="00E220B8"/>
    <w:rsid w:val="00E2251A"/>
    <w:rsid w:val="00E2311C"/>
    <w:rsid w:val="00E24704"/>
    <w:rsid w:val="00E24FB0"/>
    <w:rsid w:val="00E25713"/>
    <w:rsid w:val="00E2645F"/>
    <w:rsid w:val="00E26486"/>
    <w:rsid w:val="00E268F4"/>
    <w:rsid w:val="00E30FEA"/>
    <w:rsid w:val="00E339BF"/>
    <w:rsid w:val="00E35131"/>
    <w:rsid w:val="00E3601A"/>
    <w:rsid w:val="00E379A8"/>
    <w:rsid w:val="00E4168A"/>
    <w:rsid w:val="00E463EB"/>
    <w:rsid w:val="00E46806"/>
    <w:rsid w:val="00E468EF"/>
    <w:rsid w:val="00E5093A"/>
    <w:rsid w:val="00E516F7"/>
    <w:rsid w:val="00E520C0"/>
    <w:rsid w:val="00E53083"/>
    <w:rsid w:val="00E544CB"/>
    <w:rsid w:val="00E54900"/>
    <w:rsid w:val="00E60CF8"/>
    <w:rsid w:val="00E61A30"/>
    <w:rsid w:val="00E6226F"/>
    <w:rsid w:val="00E624C3"/>
    <w:rsid w:val="00E63E4D"/>
    <w:rsid w:val="00E6539D"/>
    <w:rsid w:val="00E66568"/>
    <w:rsid w:val="00E6790B"/>
    <w:rsid w:val="00E71B76"/>
    <w:rsid w:val="00E75C34"/>
    <w:rsid w:val="00E7750A"/>
    <w:rsid w:val="00E80798"/>
    <w:rsid w:val="00E82BCF"/>
    <w:rsid w:val="00E87F40"/>
    <w:rsid w:val="00E905A4"/>
    <w:rsid w:val="00E90AD3"/>
    <w:rsid w:val="00E9195E"/>
    <w:rsid w:val="00E9598A"/>
    <w:rsid w:val="00E97303"/>
    <w:rsid w:val="00E97EFD"/>
    <w:rsid w:val="00EA1124"/>
    <w:rsid w:val="00EA1F10"/>
    <w:rsid w:val="00EA36BD"/>
    <w:rsid w:val="00EA6428"/>
    <w:rsid w:val="00EA7C58"/>
    <w:rsid w:val="00EB091F"/>
    <w:rsid w:val="00EB1AB4"/>
    <w:rsid w:val="00EB3115"/>
    <w:rsid w:val="00EB5621"/>
    <w:rsid w:val="00EB5B17"/>
    <w:rsid w:val="00EB72AE"/>
    <w:rsid w:val="00EC08E7"/>
    <w:rsid w:val="00EC4689"/>
    <w:rsid w:val="00ED01A2"/>
    <w:rsid w:val="00ED1002"/>
    <w:rsid w:val="00ED123C"/>
    <w:rsid w:val="00ED2447"/>
    <w:rsid w:val="00ED3CF5"/>
    <w:rsid w:val="00EE1CD0"/>
    <w:rsid w:val="00EE20B6"/>
    <w:rsid w:val="00EE7CB5"/>
    <w:rsid w:val="00EF0E8D"/>
    <w:rsid w:val="00EF15B9"/>
    <w:rsid w:val="00EF214F"/>
    <w:rsid w:val="00EF383F"/>
    <w:rsid w:val="00EF5684"/>
    <w:rsid w:val="00F0040E"/>
    <w:rsid w:val="00F00562"/>
    <w:rsid w:val="00F0151A"/>
    <w:rsid w:val="00F01D66"/>
    <w:rsid w:val="00F0312A"/>
    <w:rsid w:val="00F06903"/>
    <w:rsid w:val="00F074F3"/>
    <w:rsid w:val="00F114E8"/>
    <w:rsid w:val="00F1186F"/>
    <w:rsid w:val="00F13928"/>
    <w:rsid w:val="00F13BBB"/>
    <w:rsid w:val="00F13C02"/>
    <w:rsid w:val="00F155DA"/>
    <w:rsid w:val="00F16AC3"/>
    <w:rsid w:val="00F17B47"/>
    <w:rsid w:val="00F2018F"/>
    <w:rsid w:val="00F20237"/>
    <w:rsid w:val="00F20F4E"/>
    <w:rsid w:val="00F218EF"/>
    <w:rsid w:val="00F219A8"/>
    <w:rsid w:val="00F252B7"/>
    <w:rsid w:val="00F262C9"/>
    <w:rsid w:val="00F27B64"/>
    <w:rsid w:val="00F30835"/>
    <w:rsid w:val="00F31B33"/>
    <w:rsid w:val="00F33767"/>
    <w:rsid w:val="00F33C6A"/>
    <w:rsid w:val="00F34803"/>
    <w:rsid w:val="00F34CFA"/>
    <w:rsid w:val="00F35E25"/>
    <w:rsid w:val="00F40381"/>
    <w:rsid w:val="00F430E3"/>
    <w:rsid w:val="00F449DF"/>
    <w:rsid w:val="00F45922"/>
    <w:rsid w:val="00F4597E"/>
    <w:rsid w:val="00F45DDE"/>
    <w:rsid w:val="00F50013"/>
    <w:rsid w:val="00F528E2"/>
    <w:rsid w:val="00F5400E"/>
    <w:rsid w:val="00F54F00"/>
    <w:rsid w:val="00F55E37"/>
    <w:rsid w:val="00F566FB"/>
    <w:rsid w:val="00F60096"/>
    <w:rsid w:val="00F61325"/>
    <w:rsid w:val="00F638FE"/>
    <w:rsid w:val="00F64E07"/>
    <w:rsid w:val="00F668A3"/>
    <w:rsid w:val="00F67DC4"/>
    <w:rsid w:val="00F765C7"/>
    <w:rsid w:val="00F76C23"/>
    <w:rsid w:val="00F824AE"/>
    <w:rsid w:val="00F82D0D"/>
    <w:rsid w:val="00F83011"/>
    <w:rsid w:val="00F93260"/>
    <w:rsid w:val="00F96FEF"/>
    <w:rsid w:val="00F97CDC"/>
    <w:rsid w:val="00FA0B82"/>
    <w:rsid w:val="00FA1FFD"/>
    <w:rsid w:val="00FA48F4"/>
    <w:rsid w:val="00FA4CF5"/>
    <w:rsid w:val="00FA4F51"/>
    <w:rsid w:val="00FA60B9"/>
    <w:rsid w:val="00FB13C5"/>
    <w:rsid w:val="00FB235F"/>
    <w:rsid w:val="00FB51FA"/>
    <w:rsid w:val="00FB5B40"/>
    <w:rsid w:val="00FB7756"/>
    <w:rsid w:val="00FC2F59"/>
    <w:rsid w:val="00FC3FBE"/>
    <w:rsid w:val="00FC4773"/>
    <w:rsid w:val="00FC525C"/>
    <w:rsid w:val="00FC5F00"/>
    <w:rsid w:val="00FC701D"/>
    <w:rsid w:val="00FD2D52"/>
    <w:rsid w:val="00FD6989"/>
    <w:rsid w:val="00FE06F5"/>
    <w:rsid w:val="00FE367D"/>
    <w:rsid w:val="00FE451A"/>
    <w:rsid w:val="00FE71BF"/>
    <w:rsid w:val="00FE71F9"/>
    <w:rsid w:val="00FE7D49"/>
    <w:rsid w:val="00FF0968"/>
    <w:rsid w:val="00FF15C1"/>
    <w:rsid w:val="00FF33D2"/>
    <w:rsid w:val="00FF4AED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9950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E20"/>
  </w:style>
  <w:style w:type="paragraph" w:styleId="4">
    <w:name w:val="heading 4"/>
    <w:basedOn w:val="a"/>
    <w:next w:val="a"/>
    <w:link w:val="40"/>
    <w:qFormat/>
    <w:rsid w:val="008F6E22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F6E22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F6E22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8F6E22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F6E22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F6E22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༏༏༏༏༏༏༏༏༏༏༏༏༏༏༏༏༏༏༏༏༏༏༏༏༏༏༏༏༏༏༏" w:eastAsia="༏༏༏༏༏༏༏༏༏༏༏༏༏༏༏༏༏༏༏༏༏༏༏༏༏༏༏༏༏༏༏" w:hAnsi="༏༏༏༏༏༏༏༏༏༏༏༏༏༏༏༏༏༏༏༏༏༏༏༏༏༏༏༏༏༏༏" w:cs="༏༏༏༏༏༏༏༏༏༏༏༏༏༏༏༏༏༏༏༏༏༏༏༏༏༏༏༏༏༏༏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༏༏༏༏༏༏༏༏༏༏༏༏༏༏༏༏༏༏༏༏༏༏༏༏༏༏༏༏༏༏༏" w:hAnsi="Century Gothic" w:cs="༏༏༏༏༏༏༏༏༏༏༏༏༏༏༏༏༏༏༏༏༏༏༏༏༏༏༏༏༏༏༏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༏༏༏༏༏༏༏༏༏༏༏༏༏༏༏༏༏༏༏༏༏༏༏༏༏༏༏༏༏༏༏" w:hAnsi="Century Gothic" w:cs="༏༏༏༏༏༏༏༏༏༏༏༏༏༏༏༏༏༏༏༏༏༏༏༏༏༏༏༏༏༏༏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693428"/>
  </w:style>
  <w:style w:type="paragraph" w:customStyle="1" w:styleId="ConsPlusNormal">
    <w:name w:val="ConsPlusNormal"/>
    <w:rsid w:val="006934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༏༏༏༏༏༏༏༏༏༏༏༏༏༏༏༏༏༏༏༏༏༏༏༏༏༏༏༏༏༏༏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24F51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B4842"/>
    <w:rPr>
      <w:color w:val="0000FF" w:themeColor="hyperlink"/>
      <w:u w:val="single"/>
    </w:rPr>
  </w:style>
  <w:style w:type="paragraph" w:customStyle="1" w:styleId="Default">
    <w:name w:val="Default"/>
    <w:rsid w:val="005662BF"/>
    <w:pPr>
      <w:autoSpaceDE w:val="0"/>
      <w:autoSpaceDN w:val="0"/>
      <w:adjustRightInd w:val="0"/>
      <w:spacing w:after="0" w:line="240" w:lineRule="auto"/>
    </w:pPr>
    <w:rPr>
      <w:rFonts w:ascii="༏༏༏༏༏༏༏༏༏༏༏༏༏༏༏༏༏༏༏༏༏༏༏༏༏༏༏༏༏༏༏" w:hAnsi="༏༏༏༏༏༏༏༏༏༏༏༏༏༏༏༏༏༏༏༏༏༏༏༏༏༏༏༏༏༏༏" w:cs="༏༏༏༏༏༏༏༏༏༏༏༏༏༏༏༏༏༏༏༏༏༏༏༏༏༏༏༏༏༏༏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B0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B0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B0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7857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F6E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F6E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F6E2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8F6E22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F6E2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F6E22"/>
    <w:rPr>
      <w:rFonts w:ascii="Arial" w:eastAsia="Times New Roman" w:hAnsi="Arial" w:cs="Times New Roman"/>
      <w:sz w:val="20"/>
      <w:szCs w:val="20"/>
    </w:rPr>
  </w:style>
  <w:style w:type="character" w:customStyle="1" w:styleId="10">
    <w:name w:val="Гиперссылка1"/>
    <w:basedOn w:val="a0"/>
    <w:rsid w:val="007447E0"/>
  </w:style>
  <w:style w:type="paragraph" w:customStyle="1" w:styleId="ds-markdown-paragraph">
    <w:name w:val="ds-markdown-paragraph"/>
    <w:basedOn w:val="a"/>
    <w:rsid w:val="00C6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C628AF"/>
    <w:rPr>
      <w:b/>
      <w:bCs/>
    </w:rPr>
  </w:style>
  <w:style w:type="character" w:styleId="af1">
    <w:name w:val="Emphasis"/>
    <w:basedOn w:val="a0"/>
    <w:uiPriority w:val="20"/>
    <w:qFormat/>
    <w:rsid w:val="008D58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D918D-379D-4783-8764-E41B0A3C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4572</Words>
  <Characters>26065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2018-08-02T09:42:00Z</dcterms:created>
  <dcterms:modified xsi:type="dcterms:W3CDTF">2026-04-27T07:13:00Z</dcterms:modified>
</cp:coreProperties>
</file>